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0E07" w14:textId="059C1F79" w:rsidR="006D1FC1" w:rsidRDefault="004E17D2">
      <w:pPr>
        <w:spacing w:after="20"/>
        <w:rPr>
          <w:rFonts w:asciiTheme="majorHAnsi" w:hAnsiTheme="majorHAnsi" w:cstheme="majorHAnsi"/>
        </w:rPr>
      </w:pPr>
      <w:r>
        <w:rPr>
          <w:noProof/>
        </w:rPr>
        <w:drawing>
          <wp:inline distT="0" distB="0" distL="0" distR="0" wp14:anchorId="288981C6" wp14:editId="57F75CEF">
            <wp:extent cx="1754146" cy="535989"/>
            <wp:effectExtent l="0" t="0" r="0" b="0"/>
            <wp:docPr id="27" name="Bildobjekt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objekt 2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754146" cy="535989"/>
                    </a:xfrm>
                    <a:prstGeom prst="rect">
                      <a:avLst/>
                    </a:prstGeom>
                    <a:noFill/>
                  </pic:spPr>
                </pic:pic>
              </a:graphicData>
            </a:graphic>
          </wp:inline>
        </w:drawing>
      </w:r>
    </w:p>
    <w:p w14:paraId="3BE5F783" w14:textId="77777777" w:rsidR="006D1FC1" w:rsidRDefault="006D1FC1">
      <w:pPr>
        <w:spacing w:after="0"/>
        <w:ind w:left="992"/>
        <w:rPr>
          <w:rFonts w:asciiTheme="majorHAnsi" w:hAnsiTheme="majorHAnsi" w:cstheme="majorHAnsi"/>
          <w:sz w:val="20"/>
          <w:szCs w:val="20"/>
        </w:rPr>
      </w:pPr>
    </w:p>
    <w:p w14:paraId="005535AF" w14:textId="77777777" w:rsidR="006D1FC1" w:rsidRDefault="004E17D2">
      <w:pPr>
        <w:spacing w:after="600"/>
        <w:rPr>
          <w:rFonts w:asciiTheme="majorHAnsi" w:hAnsiTheme="majorHAnsi" w:cstheme="majorHAnsi"/>
          <w:b/>
          <w:sz w:val="20"/>
          <w:szCs w:val="20"/>
        </w:rPr>
      </w:pPr>
      <w:r>
        <w:rPr>
          <w:sz w:val="20"/>
          <w:szCs w:val="20"/>
        </w:rPr>
        <w:br w:type="column"/>
      </w:r>
    </w:p>
    <w:p w14:paraId="5FF92CED" w14:textId="77777777" w:rsidR="006D1FC1" w:rsidRDefault="004E17D2">
      <w:pPr>
        <w:spacing w:after="0"/>
        <w:rPr>
          <w:rFonts w:asciiTheme="majorHAnsi" w:hAnsiTheme="majorHAnsi" w:cstheme="majorHAnsi"/>
          <w:sz w:val="16"/>
          <w:szCs w:val="16"/>
        </w:rPr>
      </w:pPr>
      <w:r>
        <w:rPr>
          <w:rFonts w:asciiTheme="majorHAnsi" w:hAnsiTheme="majorHAnsi" w:cstheme="majorHAnsi"/>
          <w:sz w:val="16"/>
          <w:szCs w:val="16"/>
        </w:rPr>
        <w:t>Datum</w:t>
      </w:r>
    </w:p>
    <w:p w14:paraId="753D5C55" w14:textId="579837A8" w:rsidR="006D1FC1" w:rsidRDefault="004E17D2">
      <w:pPr>
        <w:spacing w:after="20"/>
        <w:rPr>
          <w:rFonts w:cstheme="minorHAnsi"/>
          <w:sz w:val="20"/>
          <w:szCs w:val="20"/>
        </w:rPr>
      </w:pPr>
      <w:r>
        <w:rPr>
          <w:rFonts w:ascii="Segoe UI" w:hAnsi="Segoe UI" w:cs="Segoe UI"/>
          <w:color w:val="172B4D"/>
          <w:sz w:val="21"/>
          <w:szCs w:val="21"/>
          <w:shd w:val="clear" w:color="auto" w:fill="FFFFFF"/>
        </w:rPr>
        <w:t>2026-0</w:t>
      </w:r>
      <w:r w:rsidR="00114EBA">
        <w:rPr>
          <w:rFonts w:ascii="Segoe UI" w:hAnsi="Segoe UI" w:cs="Segoe UI"/>
          <w:color w:val="172B4D"/>
          <w:sz w:val="21"/>
          <w:szCs w:val="21"/>
          <w:shd w:val="clear" w:color="auto" w:fill="FFFFFF"/>
        </w:rPr>
        <w:t>5</w:t>
      </w:r>
      <w:r>
        <w:rPr>
          <w:rFonts w:ascii="Segoe UI" w:hAnsi="Segoe UI" w:cs="Segoe UI"/>
          <w:color w:val="172B4D"/>
          <w:sz w:val="21"/>
          <w:szCs w:val="21"/>
          <w:shd w:val="clear" w:color="auto" w:fill="FFFFFF"/>
        </w:rPr>
        <w:t>-</w:t>
      </w:r>
      <w:r w:rsidR="00114EBA">
        <w:rPr>
          <w:rFonts w:ascii="Segoe UI" w:hAnsi="Segoe UI" w:cs="Segoe UI"/>
          <w:color w:val="172B4D"/>
          <w:sz w:val="21"/>
          <w:szCs w:val="21"/>
          <w:shd w:val="clear" w:color="auto" w:fill="FFFFFF"/>
        </w:rPr>
        <w:t>28</w:t>
      </w:r>
      <w:r>
        <w:rPr>
          <w:rFonts w:asciiTheme="majorHAnsi" w:hAnsiTheme="majorHAnsi" w:cstheme="majorHAnsi"/>
          <w:sz w:val="20"/>
          <w:szCs w:val="20"/>
        </w:rPr>
        <w:br w:type="column"/>
      </w:r>
    </w:p>
    <w:p w14:paraId="4E0C281B" w14:textId="77777777" w:rsidR="006D1FC1" w:rsidRDefault="004E17D2">
      <w:pPr>
        <w:spacing w:after="0"/>
        <w:jc w:val="right"/>
        <w:rPr>
          <w:rFonts w:asciiTheme="majorHAnsi" w:hAnsiTheme="majorHAnsi" w:cstheme="majorHAnsi"/>
          <w:sz w:val="16"/>
          <w:szCs w:val="16"/>
        </w:rPr>
      </w:pPr>
      <w:r>
        <w:rPr>
          <w:rFonts w:asciiTheme="majorHAnsi" w:hAnsiTheme="majorHAnsi" w:cstheme="majorHAnsi"/>
          <w:sz w:val="16"/>
          <w:szCs w:val="16"/>
        </w:rPr>
        <w:t>Sida</w:t>
      </w:r>
    </w:p>
    <w:p w14:paraId="436B7E22" w14:textId="77777777" w:rsidR="006D1FC1" w:rsidRDefault="004E17D2">
      <w:pPr>
        <w:spacing w:after="140"/>
        <w:jc w:val="right"/>
        <w:rPr>
          <w:rFonts w:asciiTheme="majorHAnsi" w:hAnsiTheme="majorHAnsi" w:cstheme="majorHAnsi"/>
          <w:sz w:val="20"/>
          <w:szCs w:val="20"/>
        </w:rPr>
      </w:pPr>
      <w:r>
        <w:rPr>
          <w:rFonts w:asciiTheme="majorHAnsi" w:hAnsiTheme="majorHAnsi" w:cstheme="majorHAnsi"/>
          <w:sz w:val="20"/>
          <w:szCs w:val="20"/>
        </w:rPr>
        <w:fldChar w:fldCharType="begin"/>
      </w:r>
      <w:r>
        <w:rPr>
          <w:rFonts w:asciiTheme="majorHAnsi" w:hAnsiTheme="majorHAnsi" w:cstheme="majorHAnsi"/>
          <w:sz w:val="20"/>
          <w:szCs w:val="20"/>
        </w:rPr>
        <w:instrText>PAGE  \* Arabic  \* MERGEFORMAT</w:instrText>
      </w:r>
      <w:r>
        <w:rPr>
          <w:rFonts w:asciiTheme="majorHAnsi" w:hAnsiTheme="majorHAnsi" w:cstheme="majorHAnsi"/>
          <w:sz w:val="20"/>
          <w:szCs w:val="20"/>
        </w:rPr>
        <w:fldChar w:fldCharType="separate"/>
      </w:r>
      <w:r>
        <w:rPr>
          <w:rFonts w:asciiTheme="majorHAnsi" w:hAnsiTheme="majorHAnsi" w:cstheme="majorHAnsi"/>
          <w:sz w:val="20"/>
          <w:szCs w:val="20"/>
        </w:rPr>
        <w:t>1</w:t>
      </w:r>
      <w:r>
        <w:rPr>
          <w:rFonts w:asciiTheme="majorHAnsi" w:hAnsiTheme="majorHAnsi" w:cstheme="majorHAnsi"/>
          <w:sz w:val="20"/>
          <w:szCs w:val="20"/>
        </w:rPr>
        <w:fldChar w:fldCharType="end"/>
      </w:r>
      <w:r>
        <w:rPr>
          <w:rFonts w:asciiTheme="majorHAnsi" w:hAnsiTheme="majorHAnsi" w:cstheme="majorHAnsi"/>
          <w:sz w:val="20"/>
          <w:szCs w:val="20"/>
        </w:rPr>
        <w:t>(</w:t>
      </w:r>
      <w:r>
        <w:rPr>
          <w:rFonts w:asciiTheme="majorHAnsi" w:hAnsiTheme="majorHAnsi" w:cstheme="majorHAnsi"/>
          <w:sz w:val="20"/>
          <w:szCs w:val="20"/>
        </w:rPr>
        <w:fldChar w:fldCharType="begin"/>
      </w:r>
      <w:r>
        <w:rPr>
          <w:rFonts w:asciiTheme="majorHAnsi" w:hAnsiTheme="majorHAnsi" w:cstheme="majorHAnsi"/>
          <w:sz w:val="20"/>
          <w:szCs w:val="20"/>
        </w:rPr>
        <w:instrText>NUMPAGES  \* Arabic  \* MERGEFORMAT</w:instrText>
      </w:r>
      <w:r>
        <w:rPr>
          <w:rFonts w:asciiTheme="majorHAnsi" w:hAnsiTheme="majorHAnsi" w:cstheme="majorHAnsi"/>
          <w:sz w:val="20"/>
          <w:szCs w:val="20"/>
        </w:rPr>
        <w:fldChar w:fldCharType="separate"/>
      </w:r>
      <w:r>
        <w:rPr>
          <w:rFonts w:asciiTheme="majorHAnsi" w:hAnsiTheme="majorHAnsi" w:cstheme="majorHAnsi"/>
          <w:sz w:val="20"/>
          <w:szCs w:val="20"/>
        </w:rPr>
        <w:t>1</w:t>
      </w:r>
      <w:r>
        <w:rPr>
          <w:rFonts w:asciiTheme="majorHAnsi" w:hAnsiTheme="majorHAnsi" w:cstheme="majorHAnsi"/>
          <w:sz w:val="20"/>
          <w:szCs w:val="20"/>
        </w:rPr>
        <w:fldChar w:fldCharType="end"/>
      </w:r>
      <w:r>
        <w:rPr>
          <w:rFonts w:asciiTheme="majorHAnsi" w:hAnsiTheme="majorHAnsi" w:cstheme="majorHAnsi"/>
          <w:sz w:val="20"/>
          <w:szCs w:val="20"/>
        </w:rPr>
        <w:t>)</w:t>
      </w:r>
    </w:p>
    <w:p w14:paraId="0DD2AE87" w14:textId="77777777" w:rsidR="006D1FC1" w:rsidRDefault="004E17D2">
      <w:pPr>
        <w:spacing w:after="0"/>
        <w:jc w:val="right"/>
        <w:rPr>
          <w:rFonts w:asciiTheme="majorHAnsi" w:hAnsiTheme="majorHAnsi" w:cstheme="majorHAnsi"/>
          <w:sz w:val="16"/>
          <w:szCs w:val="16"/>
        </w:rPr>
      </w:pPr>
      <w:r>
        <w:rPr>
          <w:rFonts w:asciiTheme="majorHAnsi" w:hAnsiTheme="majorHAnsi" w:cstheme="majorHAnsi"/>
          <w:sz w:val="16"/>
          <w:szCs w:val="16"/>
        </w:rPr>
        <w:t>Diarienummer</w:t>
      </w:r>
    </w:p>
    <w:p w14:paraId="667E3227" w14:textId="3FD44D41" w:rsidR="006D1FC1" w:rsidRDefault="000C7D92">
      <w:pPr>
        <w:spacing w:after="0"/>
        <w:jc w:val="right"/>
        <w:rPr>
          <w:rFonts w:asciiTheme="majorHAnsi" w:hAnsiTheme="majorHAnsi" w:cstheme="majorHAnsi"/>
          <w:sz w:val="16"/>
          <w:szCs w:val="16"/>
        </w:rPr>
      </w:pPr>
      <w:sdt>
        <w:sdtPr>
          <w:rPr>
            <w:rFonts w:asciiTheme="majorHAnsi" w:hAnsiTheme="majorHAnsi" w:cstheme="majorHAnsi"/>
            <w:sz w:val="20"/>
            <w:szCs w:val="20"/>
          </w:rPr>
          <w:alias w:val="Diarienummer"/>
          <w:tag w:val="Diarienummer"/>
          <w:id w:val="-76521920"/>
          <w:placeholder>
            <w:docPart w:val="61B24962020B418CB5CC958A7BF2073F"/>
          </w:placeholder>
        </w:sdtPr>
        <w:sdtEndPr/>
        <w:sdtContent>
          <w:r w:rsidR="004E17D2">
            <w:rPr>
              <w:rFonts w:ascii="Segoe UI" w:hAnsi="Segoe UI" w:cs="Segoe UI"/>
              <w:color w:val="172B4D"/>
              <w:sz w:val="21"/>
              <w:szCs w:val="21"/>
              <w:shd w:val="clear" w:color="auto" w:fill="FFFFFF"/>
            </w:rPr>
            <w:t xml:space="preserve">VGS-PLAN </w:t>
          </w:r>
          <w:r w:rsidR="008633A2">
            <w:rPr>
              <w:rFonts w:ascii="Segoe UI" w:hAnsi="Segoe UI" w:cs="Segoe UI"/>
              <w:color w:val="172B4D"/>
              <w:sz w:val="21"/>
              <w:szCs w:val="21"/>
              <w:shd w:val="clear" w:color="auto" w:fill="FFFFFF"/>
            </w:rPr>
            <w:t>2023–000008</w:t>
          </w:r>
        </w:sdtContent>
      </w:sdt>
    </w:p>
    <w:tbl>
      <w:tblPr>
        <w:tblStyle w:val="Tabellrutnt1"/>
        <w:tblpPr w:vertAnchor="page" w:horzAnchor="page" w:tblpXSpec="center" w:tblpY="15197"/>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Sidfot, Kontaktinformation"/>
      </w:tblPr>
      <w:tblGrid>
        <w:gridCol w:w="2541"/>
        <w:gridCol w:w="2399"/>
        <w:gridCol w:w="1410"/>
        <w:gridCol w:w="2257"/>
        <w:gridCol w:w="1599"/>
      </w:tblGrid>
      <w:tr w:rsidR="006D1FC1" w14:paraId="21AA4559" w14:textId="77777777" w:rsidTr="006D1FC1">
        <w:trPr>
          <w:cnfStyle w:val="100000000000" w:firstRow="1" w:lastRow="0" w:firstColumn="0" w:lastColumn="0" w:oddVBand="0" w:evenVBand="0" w:oddHBand="0" w:evenHBand="0" w:firstRowFirstColumn="0" w:firstRowLastColumn="0" w:lastRowFirstColumn="0" w:lastRowLastColumn="0"/>
          <w:cantSplit/>
          <w:trHeight w:val="20"/>
        </w:trPr>
        <w:tc>
          <w:tcPr>
            <w:tcW w:w="2541" w:type="dxa"/>
            <w:vAlign w:val="bottom"/>
          </w:tcPr>
          <w:p w14:paraId="1256FC74" w14:textId="77777777" w:rsidR="006D1FC1" w:rsidRDefault="004E17D2">
            <w:pPr>
              <w:tabs>
                <w:tab w:val="left" w:pos="170"/>
              </w:tabs>
              <w:spacing w:line="312" w:lineRule="auto"/>
              <w:rPr>
                <w:rFonts w:ascii="Arial" w:eastAsia="Arial" w:hAnsi="Arial" w:cs="Arial"/>
                <w:color w:val="2E3137"/>
                <w:sz w:val="12"/>
                <w:szCs w:val="12"/>
              </w:rPr>
            </w:pPr>
            <w:r>
              <w:rPr>
                <w:rFonts w:ascii="Arial" w:eastAsia="Arial" w:hAnsi="Arial" w:cs="Arial"/>
                <w:color w:val="2E3137"/>
                <w:sz w:val="12"/>
                <w:szCs w:val="12"/>
              </w:rPr>
              <w:t>Postadress</w:t>
            </w:r>
          </w:p>
        </w:tc>
        <w:tc>
          <w:tcPr>
            <w:tcW w:w="2399" w:type="dxa"/>
            <w:vAlign w:val="bottom"/>
          </w:tcPr>
          <w:p w14:paraId="2E1FB267" w14:textId="77777777" w:rsidR="006D1FC1" w:rsidRDefault="004E17D2">
            <w:pPr>
              <w:tabs>
                <w:tab w:val="left" w:pos="170"/>
              </w:tabs>
              <w:spacing w:line="312" w:lineRule="auto"/>
              <w:rPr>
                <w:rFonts w:ascii="Arial" w:eastAsia="Arial" w:hAnsi="Arial" w:cs="Arial"/>
                <w:color w:val="2E3137"/>
                <w:sz w:val="12"/>
                <w:szCs w:val="12"/>
              </w:rPr>
            </w:pPr>
            <w:r>
              <w:rPr>
                <w:rFonts w:ascii="Arial" w:eastAsia="SimSun" w:hAnsi="Arial" w:cs="Arial"/>
                <w:sz w:val="12"/>
                <w:szCs w:val="12"/>
              </w:rPr>
              <w:t>Besöksadress</w:t>
            </w:r>
          </w:p>
        </w:tc>
        <w:tc>
          <w:tcPr>
            <w:tcW w:w="1410" w:type="dxa"/>
            <w:vAlign w:val="bottom"/>
          </w:tcPr>
          <w:p w14:paraId="110BDF1B" w14:textId="77777777" w:rsidR="006D1FC1" w:rsidRDefault="004E17D2">
            <w:pPr>
              <w:tabs>
                <w:tab w:val="left" w:pos="170"/>
              </w:tabs>
              <w:spacing w:line="312" w:lineRule="auto"/>
              <w:rPr>
                <w:rFonts w:ascii="Arial" w:eastAsia="Arial" w:hAnsi="Arial" w:cs="Arial"/>
                <w:color w:val="2E3137"/>
                <w:sz w:val="12"/>
                <w:szCs w:val="12"/>
              </w:rPr>
            </w:pPr>
            <w:r>
              <w:rPr>
                <w:rFonts w:ascii="Arial" w:eastAsia="SimSun" w:hAnsi="Arial" w:cs="Arial"/>
                <w:sz w:val="12"/>
                <w:szCs w:val="12"/>
              </w:rPr>
              <w:t>Telefon</w:t>
            </w:r>
          </w:p>
        </w:tc>
        <w:tc>
          <w:tcPr>
            <w:tcW w:w="2257" w:type="dxa"/>
            <w:vAlign w:val="bottom"/>
          </w:tcPr>
          <w:p w14:paraId="0F7ABF71" w14:textId="77777777" w:rsidR="006D1FC1" w:rsidRDefault="004E17D2">
            <w:pPr>
              <w:tabs>
                <w:tab w:val="left" w:pos="170"/>
              </w:tabs>
              <w:spacing w:line="312" w:lineRule="auto"/>
              <w:rPr>
                <w:rFonts w:ascii="Arial" w:eastAsia="Arial" w:hAnsi="Arial" w:cs="Arial"/>
                <w:color w:val="2E3137"/>
                <w:sz w:val="12"/>
                <w:szCs w:val="12"/>
              </w:rPr>
            </w:pPr>
            <w:r>
              <w:rPr>
                <w:rFonts w:ascii="Arial" w:eastAsia="SimSun" w:hAnsi="Arial" w:cs="Arial"/>
                <w:sz w:val="12"/>
                <w:szCs w:val="12"/>
              </w:rPr>
              <w:t>E-post</w:t>
            </w:r>
          </w:p>
        </w:tc>
        <w:tc>
          <w:tcPr>
            <w:tcW w:w="1599" w:type="dxa"/>
            <w:vAlign w:val="bottom"/>
          </w:tcPr>
          <w:p w14:paraId="730F011A" w14:textId="77777777" w:rsidR="006D1FC1" w:rsidRDefault="004E17D2">
            <w:pPr>
              <w:tabs>
                <w:tab w:val="left" w:pos="170"/>
              </w:tabs>
              <w:spacing w:line="312" w:lineRule="auto"/>
              <w:rPr>
                <w:rFonts w:ascii="Arial" w:eastAsia="Arial" w:hAnsi="Arial" w:cs="Arial"/>
                <w:color w:val="2E3137"/>
                <w:sz w:val="12"/>
                <w:szCs w:val="12"/>
              </w:rPr>
            </w:pPr>
            <w:r>
              <w:rPr>
                <w:rFonts w:ascii="Arial" w:eastAsia="SimSun" w:hAnsi="Arial" w:cs="Arial"/>
                <w:sz w:val="12"/>
                <w:szCs w:val="12"/>
              </w:rPr>
              <w:t>Organisationsnummer</w:t>
            </w:r>
          </w:p>
        </w:tc>
      </w:tr>
      <w:tr w:rsidR="006D1FC1" w14:paraId="39701CD1" w14:textId="77777777" w:rsidTr="006D1FC1">
        <w:trPr>
          <w:cantSplit/>
          <w:trHeight w:val="20"/>
        </w:trPr>
        <w:tc>
          <w:tcPr>
            <w:tcW w:w="2541" w:type="dxa"/>
          </w:tcPr>
          <w:p w14:paraId="1C332766" w14:textId="77777777" w:rsidR="006D1FC1" w:rsidRDefault="004E17D2">
            <w:pPr>
              <w:tabs>
                <w:tab w:val="left" w:pos="170"/>
              </w:tabs>
              <w:spacing w:line="312" w:lineRule="auto"/>
              <w:rPr>
                <w:rFonts w:ascii="Arial" w:eastAsia="Arial" w:hAnsi="Arial" w:cs="Arial"/>
                <w:color w:val="2E3137"/>
                <w:sz w:val="16"/>
                <w:szCs w:val="16"/>
              </w:rPr>
            </w:pPr>
            <w:r>
              <w:rPr>
                <w:rFonts w:ascii="Arial" w:eastAsia="Arial" w:hAnsi="Arial" w:cs="Arial"/>
                <w:color w:val="2E3137"/>
                <w:sz w:val="16"/>
                <w:szCs w:val="16"/>
              </w:rPr>
              <w:t>Sandvikens kommun</w:t>
            </w:r>
          </w:p>
        </w:tc>
        <w:tc>
          <w:tcPr>
            <w:tcW w:w="2399" w:type="dxa"/>
          </w:tcPr>
          <w:p w14:paraId="717B3324" w14:textId="77777777" w:rsidR="006D1FC1" w:rsidRDefault="004E17D2">
            <w:pPr>
              <w:tabs>
                <w:tab w:val="left" w:pos="170"/>
              </w:tabs>
              <w:spacing w:line="312" w:lineRule="auto"/>
              <w:rPr>
                <w:rFonts w:ascii="Arial" w:eastAsia="Arial" w:hAnsi="Arial" w:cs="Arial"/>
                <w:color w:val="2E3137"/>
                <w:sz w:val="16"/>
                <w:szCs w:val="16"/>
              </w:rPr>
            </w:pPr>
            <w:r>
              <w:rPr>
                <w:rFonts w:ascii="Arial" w:eastAsia="Arial" w:hAnsi="Arial" w:cs="Arial"/>
                <w:color w:val="2E3137"/>
                <w:sz w:val="16"/>
                <w:szCs w:val="16"/>
              </w:rPr>
              <w:t>Stadshuset, Odengatan 37</w:t>
            </w:r>
          </w:p>
        </w:tc>
        <w:tc>
          <w:tcPr>
            <w:tcW w:w="1410" w:type="dxa"/>
          </w:tcPr>
          <w:p w14:paraId="1E65EA09" w14:textId="77777777" w:rsidR="006D1FC1" w:rsidRDefault="004E17D2">
            <w:pPr>
              <w:tabs>
                <w:tab w:val="left" w:pos="170"/>
              </w:tabs>
              <w:spacing w:line="312" w:lineRule="auto"/>
              <w:rPr>
                <w:rFonts w:ascii="Arial" w:eastAsia="Arial" w:hAnsi="Arial" w:cs="Arial"/>
                <w:color w:val="2E3137"/>
                <w:sz w:val="16"/>
                <w:szCs w:val="16"/>
              </w:rPr>
            </w:pPr>
            <w:r>
              <w:rPr>
                <w:rFonts w:ascii="Arial" w:eastAsia="Arial" w:hAnsi="Arial" w:cs="Arial"/>
                <w:color w:val="2E3137"/>
                <w:sz w:val="16"/>
                <w:szCs w:val="16"/>
              </w:rPr>
              <w:t>026-24 00 00</w:t>
            </w:r>
          </w:p>
        </w:tc>
        <w:tc>
          <w:tcPr>
            <w:tcW w:w="2257" w:type="dxa"/>
          </w:tcPr>
          <w:p w14:paraId="46D01BC8" w14:textId="77777777" w:rsidR="006D1FC1" w:rsidRDefault="004E17D2">
            <w:pPr>
              <w:tabs>
                <w:tab w:val="left" w:pos="170"/>
              </w:tabs>
              <w:spacing w:line="312" w:lineRule="auto"/>
              <w:rPr>
                <w:rFonts w:ascii="Arial" w:eastAsia="Arial" w:hAnsi="Arial" w:cs="Arial"/>
                <w:color w:val="2E3137"/>
                <w:sz w:val="16"/>
                <w:szCs w:val="16"/>
              </w:rPr>
            </w:pPr>
            <w:r>
              <w:rPr>
                <w:rFonts w:ascii="Arial" w:eastAsia="Arial" w:hAnsi="Arial" w:cs="Arial"/>
                <w:color w:val="2E3137"/>
                <w:sz w:val="16"/>
                <w:szCs w:val="16"/>
              </w:rPr>
              <w:t>vgs@sandviken.se</w:t>
            </w:r>
          </w:p>
        </w:tc>
        <w:tc>
          <w:tcPr>
            <w:tcW w:w="1599" w:type="dxa"/>
          </w:tcPr>
          <w:p w14:paraId="38C6B08E" w14:textId="77777777" w:rsidR="006D1FC1" w:rsidRDefault="004E17D2">
            <w:pPr>
              <w:tabs>
                <w:tab w:val="left" w:pos="170"/>
              </w:tabs>
              <w:spacing w:line="312" w:lineRule="auto"/>
              <w:rPr>
                <w:rFonts w:ascii="Arial" w:eastAsia="Arial" w:hAnsi="Arial" w:cs="Arial"/>
                <w:color w:val="2E3137"/>
                <w:sz w:val="16"/>
                <w:szCs w:val="16"/>
              </w:rPr>
            </w:pPr>
            <w:r>
              <w:rPr>
                <w:rFonts w:ascii="Arial" w:eastAsia="Arial" w:hAnsi="Arial" w:cs="Arial"/>
                <w:color w:val="2E3137"/>
                <w:sz w:val="16"/>
                <w:szCs w:val="16"/>
              </w:rPr>
              <w:t>212000–2346</w:t>
            </w:r>
          </w:p>
        </w:tc>
      </w:tr>
      <w:tr w:rsidR="006D1FC1" w14:paraId="53E3433D" w14:textId="77777777" w:rsidTr="006D1FC1">
        <w:trPr>
          <w:cantSplit/>
          <w:trHeight w:val="20"/>
        </w:trPr>
        <w:tc>
          <w:tcPr>
            <w:tcW w:w="2541" w:type="dxa"/>
          </w:tcPr>
          <w:p w14:paraId="1D0E409D" w14:textId="77777777" w:rsidR="006D1FC1" w:rsidRDefault="004E17D2">
            <w:pPr>
              <w:tabs>
                <w:tab w:val="left" w:pos="170"/>
              </w:tabs>
              <w:spacing w:line="312" w:lineRule="auto"/>
              <w:rPr>
                <w:rFonts w:ascii="Arial" w:eastAsia="Arial" w:hAnsi="Arial" w:cs="Arial"/>
                <w:color w:val="2E3137"/>
                <w:sz w:val="16"/>
                <w:szCs w:val="16"/>
              </w:rPr>
            </w:pPr>
            <w:r>
              <w:rPr>
                <w:rFonts w:ascii="Arial" w:eastAsia="Arial" w:hAnsi="Arial" w:cs="Arial"/>
                <w:color w:val="2E3137"/>
                <w:sz w:val="16"/>
                <w:szCs w:val="16"/>
              </w:rPr>
              <w:t>Västra Gästriklands samhällsbyggnadsförvaltning</w:t>
            </w:r>
          </w:p>
        </w:tc>
        <w:tc>
          <w:tcPr>
            <w:tcW w:w="2399" w:type="dxa"/>
          </w:tcPr>
          <w:p w14:paraId="46D193D6" w14:textId="77777777" w:rsidR="006D1FC1" w:rsidRDefault="006D1FC1">
            <w:pPr>
              <w:tabs>
                <w:tab w:val="left" w:pos="170"/>
              </w:tabs>
              <w:spacing w:line="312" w:lineRule="auto"/>
              <w:rPr>
                <w:rFonts w:ascii="Arial" w:eastAsia="Arial" w:hAnsi="Arial" w:cs="Arial"/>
                <w:color w:val="2E3137"/>
                <w:sz w:val="12"/>
                <w:szCs w:val="12"/>
              </w:rPr>
            </w:pPr>
          </w:p>
        </w:tc>
        <w:tc>
          <w:tcPr>
            <w:tcW w:w="1410" w:type="dxa"/>
            <w:vAlign w:val="bottom"/>
          </w:tcPr>
          <w:p w14:paraId="7121598C" w14:textId="77777777" w:rsidR="006D1FC1" w:rsidRDefault="006D1FC1">
            <w:pPr>
              <w:tabs>
                <w:tab w:val="left" w:pos="170"/>
              </w:tabs>
              <w:spacing w:line="312" w:lineRule="auto"/>
              <w:rPr>
                <w:rFonts w:ascii="Arial" w:eastAsia="Arial" w:hAnsi="Arial" w:cs="Arial"/>
                <w:color w:val="2E3137"/>
                <w:sz w:val="12"/>
                <w:szCs w:val="12"/>
              </w:rPr>
            </w:pPr>
          </w:p>
        </w:tc>
        <w:tc>
          <w:tcPr>
            <w:tcW w:w="2257" w:type="dxa"/>
            <w:vAlign w:val="bottom"/>
          </w:tcPr>
          <w:p w14:paraId="277543C6" w14:textId="77777777" w:rsidR="006D1FC1" w:rsidRDefault="004E17D2">
            <w:pPr>
              <w:tabs>
                <w:tab w:val="left" w:pos="170"/>
              </w:tabs>
              <w:spacing w:line="312" w:lineRule="auto"/>
              <w:rPr>
                <w:rFonts w:ascii="Arial" w:eastAsia="Arial" w:hAnsi="Arial" w:cs="Arial"/>
                <w:color w:val="2E3137"/>
                <w:sz w:val="12"/>
                <w:szCs w:val="12"/>
              </w:rPr>
            </w:pPr>
            <w:r>
              <w:rPr>
                <w:rFonts w:ascii="Arial" w:eastAsia="SimSun" w:hAnsi="Arial" w:cs="Arial"/>
                <w:sz w:val="12"/>
                <w:szCs w:val="12"/>
              </w:rPr>
              <w:t>Hemsida</w:t>
            </w:r>
          </w:p>
        </w:tc>
        <w:tc>
          <w:tcPr>
            <w:tcW w:w="1599" w:type="dxa"/>
            <w:vAlign w:val="bottom"/>
          </w:tcPr>
          <w:p w14:paraId="58B5DCC4" w14:textId="77777777" w:rsidR="006D1FC1" w:rsidRDefault="006D1FC1">
            <w:pPr>
              <w:tabs>
                <w:tab w:val="left" w:pos="170"/>
              </w:tabs>
              <w:spacing w:line="312" w:lineRule="auto"/>
              <w:rPr>
                <w:rFonts w:ascii="Arial" w:eastAsia="Arial" w:hAnsi="Arial" w:cs="Arial"/>
                <w:color w:val="2E3137"/>
                <w:sz w:val="12"/>
                <w:szCs w:val="12"/>
              </w:rPr>
            </w:pPr>
          </w:p>
        </w:tc>
      </w:tr>
      <w:tr w:rsidR="006D1FC1" w14:paraId="2F7C1491" w14:textId="77777777" w:rsidTr="006D1FC1">
        <w:trPr>
          <w:cantSplit/>
          <w:trHeight w:val="20"/>
        </w:trPr>
        <w:tc>
          <w:tcPr>
            <w:tcW w:w="2541" w:type="dxa"/>
          </w:tcPr>
          <w:p w14:paraId="5097548D" w14:textId="77777777" w:rsidR="006D1FC1" w:rsidRDefault="004E17D2">
            <w:pPr>
              <w:tabs>
                <w:tab w:val="left" w:pos="170"/>
              </w:tabs>
              <w:spacing w:line="312" w:lineRule="auto"/>
              <w:rPr>
                <w:rFonts w:ascii="Arial" w:eastAsia="Arial" w:hAnsi="Arial" w:cs="Arial"/>
                <w:color w:val="2E3137"/>
                <w:sz w:val="16"/>
                <w:szCs w:val="16"/>
              </w:rPr>
            </w:pPr>
            <w:r>
              <w:rPr>
                <w:rFonts w:ascii="Arial" w:eastAsia="Arial" w:hAnsi="Arial" w:cs="Arial"/>
                <w:color w:val="2E3137"/>
                <w:sz w:val="16"/>
                <w:szCs w:val="16"/>
              </w:rPr>
              <w:t>811 80 Sandviken</w:t>
            </w:r>
          </w:p>
        </w:tc>
        <w:tc>
          <w:tcPr>
            <w:tcW w:w="2399" w:type="dxa"/>
          </w:tcPr>
          <w:p w14:paraId="58937372" w14:textId="77777777" w:rsidR="006D1FC1" w:rsidRDefault="006D1FC1">
            <w:pPr>
              <w:tabs>
                <w:tab w:val="left" w:pos="170"/>
              </w:tabs>
              <w:spacing w:line="312" w:lineRule="auto"/>
              <w:rPr>
                <w:rFonts w:ascii="Arial" w:eastAsia="Arial" w:hAnsi="Arial" w:cs="Arial"/>
                <w:color w:val="2E3137"/>
                <w:sz w:val="12"/>
                <w:szCs w:val="12"/>
              </w:rPr>
            </w:pPr>
          </w:p>
        </w:tc>
        <w:tc>
          <w:tcPr>
            <w:tcW w:w="1410" w:type="dxa"/>
          </w:tcPr>
          <w:p w14:paraId="2BC0CE88" w14:textId="77777777" w:rsidR="006D1FC1" w:rsidRDefault="006D1FC1">
            <w:pPr>
              <w:tabs>
                <w:tab w:val="left" w:pos="170"/>
              </w:tabs>
              <w:spacing w:line="312" w:lineRule="auto"/>
              <w:rPr>
                <w:rFonts w:ascii="Arial" w:eastAsia="Arial" w:hAnsi="Arial" w:cs="Arial"/>
                <w:color w:val="2E3137"/>
                <w:sz w:val="16"/>
                <w:szCs w:val="16"/>
              </w:rPr>
            </w:pPr>
          </w:p>
        </w:tc>
        <w:tc>
          <w:tcPr>
            <w:tcW w:w="2257" w:type="dxa"/>
          </w:tcPr>
          <w:p w14:paraId="1EC00363" w14:textId="77777777" w:rsidR="006D1FC1" w:rsidRDefault="004E17D2">
            <w:pPr>
              <w:tabs>
                <w:tab w:val="left" w:pos="170"/>
              </w:tabs>
              <w:spacing w:line="312" w:lineRule="auto"/>
              <w:rPr>
                <w:rFonts w:ascii="Arial" w:eastAsia="Arial" w:hAnsi="Arial" w:cs="Arial"/>
                <w:color w:val="2E3137"/>
                <w:sz w:val="16"/>
                <w:szCs w:val="16"/>
              </w:rPr>
            </w:pPr>
            <w:r>
              <w:rPr>
                <w:rFonts w:ascii="Arial" w:eastAsia="Arial" w:hAnsi="Arial" w:cs="Arial"/>
                <w:color w:val="2E3137"/>
                <w:sz w:val="16"/>
                <w:szCs w:val="16"/>
              </w:rPr>
              <w:t>www.sandviken.se</w:t>
            </w:r>
          </w:p>
        </w:tc>
        <w:tc>
          <w:tcPr>
            <w:tcW w:w="1599" w:type="dxa"/>
          </w:tcPr>
          <w:p w14:paraId="474EA77C" w14:textId="77777777" w:rsidR="006D1FC1" w:rsidRDefault="006D1FC1">
            <w:pPr>
              <w:tabs>
                <w:tab w:val="left" w:pos="170"/>
              </w:tabs>
              <w:spacing w:line="312" w:lineRule="auto"/>
              <w:rPr>
                <w:rFonts w:ascii="Arial" w:eastAsia="Arial" w:hAnsi="Arial" w:cs="Arial"/>
                <w:color w:val="2E3137"/>
                <w:sz w:val="16"/>
                <w:szCs w:val="16"/>
              </w:rPr>
            </w:pPr>
          </w:p>
        </w:tc>
      </w:tr>
    </w:tbl>
    <w:tbl>
      <w:tblPr>
        <w:tblStyle w:val="Tabellrutnt1"/>
        <w:tblpPr w:vertAnchor="page" w:horzAnchor="page" w:tblpXSpec="center" w:tblpY="13893"/>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Sidfot, Kontaktinformation"/>
      </w:tblPr>
      <w:tblGrid>
        <w:gridCol w:w="10206"/>
      </w:tblGrid>
      <w:tr w:rsidR="006D1FC1" w14:paraId="47C1D6A3" w14:textId="77777777" w:rsidTr="006D1FC1">
        <w:trPr>
          <w:cnfStyle w:val="100000000000" w:firstRow="1" w:lastRow="0" w:firstColumn="0" w:lastColumn="0" w:oddVBand="0" w:evenVBand="0" w:oddHBand="0" w:evenHBand="0" w:firstRowFirstColumn="0" w:firstRowLastColumn="0" w:lastRowFirstColumn="0" w:lastRowLastColumn="0"/>
          <w:cantSplit/>
          <w:trHeight w:val="1247"/>
        </w:trPr>
        <w:tc>
          <w:tcPr>
            <w:tcW w:w="10206" w:type="dxa"/>
            <w:tcBorders>
              <w:top w:val="single" w:sz="4" w:space="0" w:color="auto"/>
            </w:tcBorders>
            <w:vAlign w:val="center"/>
          </w:tcPr>
          <w:p w14:paraId="462DD452" w14:textId="77777777" w:rsidR="006D1FC1" w:rsidRDefault="004E17D2">
            <w:pPr>
              <w:tabs>
                <w:tab w:val="left" w:pos="170"/>
              </w:tabs>
              <w:spacing w:line="312" w:lineRule="auto"/>
              <w:rPr>
                <w:rFonts w:ascii="Arial" w:eastAsia="Arial" w:hAnsi="Arial" w:cs="Arial"/>
                <w:color w:val="2E3137"/>
                <w:sz w:val="16"/>
                <w:szCs w:val="16"/>
              </w:rPr>
            </w:pPr>
            <w:r>
              <w:rPr>
                <w:rFonts w:ascii="Arial" w:eastAsia="Arial" w:hAnsi="Arial" w:cs="Arial"/>
                <w:color w:val="2E3137"/>
                <w:sz w:val="16"/>
                <w:szCs w:val="16"/>
              </w:rPr>
              <w:t>Tillsammans skapar vi framtidens samhälle i Hofors, Ockelbo och Sandviken.</w:t>
            </w:r>
            <w:r>
              <w:rPr>
                <w:rFonts w:ascii="Arial" w:eastAsia="Arial" w:hAnsi="Arial" w:cs="Arial"/>
                <w:color w:val="2E3137"/>
                <w:sz w:val="16"/>
                <w:szCs w:val="16"/>
              </w:rPr>
              <w:br/>
            </w:r>
          </w:p>
          <w:p w14:paraId="673718DD" w14:textId="77777777" w:rsidR="006D1FC1" w:rsidRDefault="004E17D2">
            <w:pPr>
              <w:tabs>
                <w:tab w:val="center" w:pos="4922"/>
              </w:tabs>
              <w:spacing w:line="312" w:lineRule="auto"/>
              <w:jc w:val="center"/>
              <w:rPr>
                <w:rFonts w:ascii="Arial" w:eastAsia="SimSun" w:hAnsi="Arial" w:cs="Arial"/>
                <w:sz w:val="12"/>
                <w:szCs w:val="12"/>
              </w:rPr>
            </w:pPr>
            <w:r>
              <w:rPr>
                <w:noProof/>
              </w:rPr>
              <w:drawing>
                <wp:inline distT="0" distB="0" distL="0" distR="0" wp14:anchorId="0C964E3C" wp14:editId="47B51A8F">
                  <wp:extent cx="1533525" cy="510540"/>
                  <wp:effectExtent l="0" t="0" r="9525" b="3810"/>
                  <wp:docPr id="8" name="Bildobjekt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4526" t="-12606" r="-2577" b="-45"/>
                          <a:stretch/>
                        </pic:blipFill>
                        <pic:spPr bwMode="auto">
                          <a:xfrm>
                            <a:off x="0" y="0"/>
                            <a:ext cx="1534850" cy="510981"/>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SimSun" w:hAnsi="Arial" w:cs="Arial"/>
                <w:sz w:val="12"/>
                <w:szCs w:val="12"/>
              </w:rPr>
              <w:tab/>
            </w:r>
            <w:r>
              <w:rPr>
                <w:noProof/>
              </w:rPr>
              <w:drawing>
                <wp:inline distT="0" distB="0" distL="0" distR="0" wp14:anchorId="3730CA95" wp14:editId="09C8C2B5">
                  <wp:extent cx="1208831" cy="445149"/>
                  <wp:effectExtent l="0" t="0" r="0" b="0"/>
                  <wp:docPr id="3" name="Bildobjek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Bildobjekt 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8831" cy="445149"/>
                          </a:xfrm>
                          <a:prstGeom prst="rect">
                            <a:avLst/>
                          </a:prstGeom>
                        </pic:spPr>
                      </pic:pic>
                    </a:graphicData>
                  </a:graphic>
                </wp:inline>
              </w:drawing>
            </w:r>
            <w:r>
              <w:rPr>
                <w:rFonts w:ascii="Arial" w:eastAsia="SimSun" w:hAnsi="Arial" w:cs="Arial"/>
                <w:sz w:val="12"/>
                <w:szCs w:val="12"/>
              </w:rPr>
              <w:tab/>
              <w:t xml:space="preserve">                             </w:t>
            </w:r>
            <w:r>
              <w:rPr>
                <w:noProof/>
              </w:rPr>
              <w:drawing>
                <wp:inline distT="0" distB="0" distL="0" distR="0" wp14:anchorId="40AD680A" wp14:editId="75E25CA9">
                  <wp:extent cx="1724400" cy="444299"/>
                  <wp:effectExtent l="0" t="0" r="0" b="0"/>
                  <wp:docPr id="4" name="Bildobjek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24400" cy="444299"/>
                          </a:xfrm>
                          <a:prstGeom prst="rect">
                            <a:avLst/>
                          </a:prstGeom>
                        </pic:spPr>
                      </pic:pic>
                    </a:graphicData>
                  </a:graphic>
                </wp:inline>
              </w:drawing>
            </w:r>
          </w:p>
        </w:tc>
      </w:tr>
    </w:tbl>
    <w:p w14:paraId="72540AD2" w14:textId="77777777" w:rsidR="006D1FC1" w:rsidRDefault="006D1FC1">
      <w:pPr>
        <w:spacing w:after="240"/>
        <w:sectPr w:rsidR="006D1FC1">
          <w:pgSz w:w="11906" w:h="16838"/>
          <w:pgMar w:top="624" w:right="851" w:bottom="2552" w:left="851" w:header="397" w:footer="284" w:gutter="0"/>
          <w:cols w:num="3" w:space="567" w:equalWidth="0">
            <w:col w:w="4508" w:space="567"/>
            <w:col w:w="2325" w:space="170"/>
            <w:col w:w="2634"/>
          </w:cols>
          <w:docGrid w:linePitch="360"/>
        </w:sectPr>
      </w:pPr>
    </w:p>
    <w:p w14:paraId="1D3011CD" w14:textId="77777777" w:rsidR="006D1FC1" w:rsidRDefault="006D1FC1"/>
    <w:p w14:paraId="5827B485" w14:textId="77777777" w:rsidR="006D1FC1" w:rsidRDefault="004E17D2">
      <w:pPr>
        <w:pStyle w:val="Rubrik1"/>
      </w:pPr>
      <w:r>
        <w:rPr>
          <w:bCs/>
        </w:rPr>
        <w:t>Samrådsredogörelse</w:t>
      </w:r>
    </w:p>
    <w:p w14:paraId="0645445C" w14:textId="1C85082E" w:rsidR="006D1FC1" w:rsidRDefault="004E17D2">
      <w:r>
        <w:t xml:space="preserve">Västra Gästriklands samhällsbyggnadsnämnd beslutade vid sammanträde </w:t>
      </w:r>
      <w:r w:rsidR="00525393">
        <w:t>2025-10-21, § 146</w:t>
      </w:r>
      <w:r>
        <w:t>, att ställa ut rubricerad detaljplan för samråd. Detaljplanen har varit utställd på samråd under tiden</w:t>
      </w:r>
      <w:r w:rsidR="00525393">
        <w:t xml:space="preserve"> 2025-10-29 – 2025-11-</w:t>
      </w:r>
      <w:r w:rsidR="00525393" w:rsidRPr="005F2144">
        <w:t>17 (3 veckor).</w:t>
      </w:r>
      <w:r>
        <w:br/>
        <w:t>Nedan förtecknas inkomna synpunkter samt Planenhetens kommentarer. Kommentarer redovisas i kursiv stil. Yttranden i sin helhet finns</w:t>
      </w:r>
      <w:r>
        <w:br/>
        <w:t xml:space="preserve">tillgängliga hos Västra Gästriklands samhällsbyggnadsförvaltning. </w:t>
      </w:r>
      <w:r>
        <w:br/>
      </w:r>
      <w:r w:rsidRPr="00612798">
        <w:t xml:space="preserve">Totalt har </w:t>
      </w:r>
      <w:r w:rsidR="00612798" w:rsidRPr="00612798">
        <w:t>10</w:t>
      </w:r>
      <w:r w:rsidRPr="00612798">
        <w:t xml:space="preserve"> yttranden inkommit varav </w:t>
      </w:r>
      <w:r w:rsidR="00612798" w:rsidRPr="00612798">
        <w:t>4</w:t>
      </w:r>
      <w:r w:rsidRPr="00612798">
        <w:t xml:space="preserve"> har ingen erinran samt </w:t>
      </w:r>
      <w:r w:rsidR="00612798" w:rsidRPr="00612798">
        <w:t>6</w:t>
      </w:r>
      <w:r w:rsidRPr="00612798">
        <w:t xml:space="preserve"> har synpunkter på planförslaget, som redovisas nedan.</w:t>
      </w:r>
    </w:p>
    <w:p w14:paraId="2A5C426F" w14:textId="514C8A23" w:rsidR="006D1FC1" w:rsidRDefault="004E17D2">
      <w:r>
        <w:rPr>
          <w:i/>
          <w:iCs/>
        </w:rPr>
        <w:t xml:space="preserve">Ärendenummer: VGS-PLAN </w:t>
      </w:r>
      <w:r w:rsidR="00A20BEF">
        <w:rPr>
          <w:i/>
          <w:iCs/>
        </w:rPr>
        <w:t>2023–000008</w:t>
      </w:r>
    </w:p>
    <w:p w14:paraId="306D5AF7" w14:textId="77777777" w:rsidR="006D1FC1" w:rsidRDefault="006D1FC1">
      <w:pPr>
        <w:pStyle w:val="Rubrik2"/>
      </w:pPr>
    </w:p>
    <w:p w14:paraId="6E4789DF" w14:textId="77777777" w:rsidR="006D1FC1" w:rsidRDefault="004E17D2">
      <w:pPr>
        <w:pStyle w:val="Rubrik2"/>
      </w:pPr>
      <w:r>
        <w:t>Inkomna från berörd sakägarkrets - Med erinran</w:t>
      </w:r>
    </w:p>
    <w:p w14:paraId="60F6B0B8" w14:textId="77777777" w:rsidR="00520220" w:rsidRDefault="00520220" w:rsidP="00520220">
      <w:pPr>
        <w:pStyle w:val="Rubrik3"/>
        <w:numPr>
          <w:ilvl w:val="0"/>
          <w:numId w:val="20"/>
        </w:numPr>
      </w:pPr>
      <w:r>
        <w:t>Skanova Telia Company AB</w:t>
      </w:r>
    </w:p>
    <w:p w14:paraId="72E665F9" w14:textId="77777777" w:rsidR="00520220" w:rsidRDefault="00520220" w:rsidP="00520220">
      <w:r>
        <w:t>Svarsdatum: 2025-10-27</w:t>
      </w:r>
    </w:p>
    <w:p w14:paraId="0BE2E737" w14:textId="77777777" w:rsidR="00520220" w:rsidRPr="00525393" w:rsidRDefault="00520220" w:rsidP="00520220">
      <w:r w:rsidRPr="00525393">
        <w:t>Skanova har markförlagda teleanläggningar inom detaljplaneområdet</w:t>
      </w:r>
      <w:r>
        <w:t>.</w:t>
      </w:r>
      <w:r w:rsidRPr="00525393">
        <w:br/>
        <w:t>Skanova önskar att så långt som möjligt behålla befintliga teleanläggningar i nuvarande läge för att undvika</w:t>
      </w:r>
      <w:r>
        <w:t xml:space="preserve"> </w:t>
      </w:r>
      <w:r w:rsidRPr="00525393">
        <w:t>olägenheter och kostnader som uppkommer i samband med flyttning.</w:t>
      </w:r>
      <w:r w:rsidRPr="00525393">
        <w:br/>
        <w:t>Skanova önskar i ett tidigt skede medverka i planarbetet när detaljplanarbete påbörjas och kallas till samrådsmöten</w:t>
      </w:r>
      <w:r>
        <w:t xml:space="preserve"> </w:t>
      </w:r>
      <w:r w:rsidRPr="00525393">
        <w:t>för det aktuella området för att kunna samordna nya ledningar.</w:t>
      </w:r>
      <w:r>
        <w:t xml:space="preserve"> </w:t>
      </w:r>
      <w:r w:rsidRPr="00525393">
        <w:t>Tvingas Skanova vidta undanflyttningsåtgärder eller skydda telekablar för att möjliggöra exploatering förutsätter</w:t>
      </w:r>
      <w:r>
        <w:t xml:space="preserve"> </w:t>
      </w:r>
      <w:r w:rsidRPr="00525393">
        <w:t>Skanova att den part som initierar åtgärden även bekostar den</w:t>
      </w:r>
      <w:r>
        <w:t>.</w:t>
      </w:r>
    </w:p>
    <w:p w14:paraId="1ACCCFDF" w14:textId="77777777" w:rsidR="00520220" w:rsidRDefault="00520220" w:rsidP="00520220">
      <w:pPr>
        <w:pStyle w:val="Rubrik3"/>
      </w:pPr>
      <w:r w:rsidRPr="00525393">
        <w:t xml:space="preserve"> VGS kommentar:</w:t>
      </w:r>
    </w:p>
    <w:p w14:paraId="5A81CC26" w14:textId="3BB0FA94" w:rsidR="00C9702D" w:rsidRPr="00BC5BCA" w:rsidRDefault="00BC5BCA" w:rsidP="00520220">
      <w:pPr>
        <w:rPr>
          <w:i/>
          <w:iCs/>
        </w:rPr>
      </w:pPr>
      <w:r w:rsidRPr="00BC5BCA">
        <w:rPr>
          <w:i/>
          <w:iCs/>
        </w:rPr>
        <w:t xml:space="preserve">Tack för yttrandet. Under rubriken för planekonomisk bedömning finns information om ansvar för kostnader vid exploatering. </w:t>
      </w:r>
    </w:p>
    <w:p w14:paraId="6EC34FD1" w14:textId="36B651FC" w:rsidR="00520220" w:rsidRDefault="00520220" w:rsidP="00520220">
      <w:pPr>
        <w:pStyle w:val="Rubrik3"/>
      </w:pPr>
      <w:r>
        <w:t xml:space="preserve">Åtgärd: </w:t>
      </w:r>
    </w:p>
    <w:p w14:paraId="365F81A1" w14:textId="2309FCF8" w:rsidR="00BC5BCA" w:rsidRPr="00BC5BCA" w:rsidRDefault="00BC5BCA" w:rsidP="00BC5BCA">
      <w:pPr>
        <w:rPr>
          <w:i/>
          <w:iCs/>
        </w:rPr>
      </w:pPr>
      <w:r w:rsidRPr="00BC5BCA">
        <w:rPr>
          <w:i/>
          <w:iCs/>
        </w:rPr>
        <w:t>Förtydligande text har lagts till under rubriken för teknik. Texten beskriver exploatörens ansvar vid flytt och att samråd med nätägare ska hållas innan exploatering</w:t>
      </w:r>
    </w:p>
    <w:p w14:paraId="3F8E39A8" w14:textId="5158A51F" w:rsidR="00520220" w:rsidRDefault="00520220" w:rsidP="00520220">
      <w:pPr>
        <w:pStyle w:val="Rubrik2"/>
        <w:numPr>
          <w:ilvl w:val="0"/>
          <w:numId w:val="20"/>
        </w:numPr>
      </w:pPr>
      <w:r>
        <w:lastRenderedPageBreak/>
        <w:t xml:space="preserve">Lantmäteriet </w:t>
      </w:r>
    </w:p>
    <w:p w14:paraId="4E46BCD8" w14:textId="77777777" w:rsidR="00520220" w:rsidRDefault="00520220" w:rsidP="00520220">
      <w:r>
        <w:t>Svarsdatum: 2025-10-27</w:t>
      </w:r>
    </w:p>
    <w:p w14:paraId="0AC78A02" w14:textId="77777777" w:rsidR="00520220" w:rsidRDefault="00520220" w:rsidP="00520220">
      <w:r w:rsidRPr="00C85423">
        <w:t>Vid genomgång av planförslagets handlingar har följande noterats: KVALITÉN PÅ FASTIGHETSGRÄNSER VGS-PL-2023-81</w:t>
      </w:r>
      <w:r>
        <w:t>.</w:t>
      </w:r>
    </w:p>
    <w:p w14:paraId="2406128B" w14:textId="77777777" w:rsidR="00520220" w:rsidRDefault="00520220" w:rsidP="00520220">
      <w:r w:rsidRPr="00114EBA">
        <w:t>I planförslaget finns det planområdesgränser i samma läge som fastighetsgränser som är inlagda i den digitala registerkartan med både bra (0,025 meter) och dålig lägesosäkerhet (0,35 meter). Lägesosäkerheten på 0,025 kan dock vara missvisande och det är möjligt att dessa</w:t>
      </w:r>
      <w:r w:rsidRPr="00C85423">
        <w:t xml:space="preserve"> fastighetsgränser inte har kontrollmätts när lägesosäkerheten sattes. Det framgår inte av planhandlingarna om kommunen har kontrollmätt dessa gränser inför planarbetet. Om det inte är gjort är det något som skulle behöva göras för att kunna fastställa gränsernas rätta läge. I övrigt har Lantmäteriet inga synpunkter på planförslagets handlingar</w:t>
      </w:r>
      <w:r>
        <w:t>.</w:t>
      </w:r>
    </w:p>
    <w:p w14:paraId="46B67C8B" w14:textId="61D4CD97" w:rsidR="00B21B4E" w:rsidRPr="00B21B4E" w:rsidRDefault="00520220" w:rsidP="00B21B4E">
      <w:pPr>
        <w:pStyle w:val="Rubrik3"/>
        <w:rPr>
          <w:rFonts w:asciiTheme="minorHAnsi" w:hAnsiTheme="minorHAnsi" w:cstheme="minorHAnsi"/>
          <w:b w:val="0"/>
          <w:bCs w:val="0"/>
          <w:i/>
          <w:iCs/>
          <w:sz w:val="24"/>
        </w:rPr>
      </w:pPr>
      <w:r w:rsidRPr="00B21B4E">
        <w:t>VGS kommentar:</w:t>
      </w:r>
      <w:r w:rsidR="0019036F">
        <w:t xml:space="preserve"> </w:t>
      </w:r>
      <w:r w:rsidR="0019036F" w:rsidRPr="00114EBA">
        <w:rPr>
          <w:rFonts w:asciiTheme="minorHAnsi" w:hAnsiTheme="minorHAnsi" w:cstheme="minorHAnsi"/>
          <w:b w:val="0"/>
          <w:bCs w:val="0"/>
          <w:i/>
          <w:iCs/>
          <w:sz w:val="24"/>
        </w:rPr>
        <w:t>Tack för yttrandet. Under rubriken -förändrad fastighetsindelning finns</w:t>
      </w:r>
      <w:r w:rsidR="00114EBA" w:rsidRPr="00114EBA">
        <w:rPr>
          <w:rFonts w:asciiTheme="minorHAnsi" w:hAnsiTheme="minorHAnsi" w:cstheme="minorHAnsi"/>
          <w:b w:val="0"/>
          <w:bCs w:val="0"/>
          <w:i/>
          <w:iCs/>
          <w:sz w:val="24"/>
        </w:rPr>
        <w:t xml:space="preserve"> information om kvalitetssäkring av fastighetsgränser</w:t>
      </w:r>
      <w:r w:rsidR="00114EBA">
        <w:rPr>
          <w:rFonts w:asciiTheme="minorHAnsi" w:hAnsiTheme="minorHAnsi" w:cstheme="minorHAnsi"/>
          <w:b w:val="0"/>
          <w:bCs w:val="0"/>
          <w:i/>
          <w:iCs/>
          <w:sz w:val="24"/>
        </w:rPr>
        <w:t>.</w:t>
      </w:r>
    </w:p>
    <w:p w14:paraId="2735588E" w14:textId="20D93DE5" w:rsidR="00520220" w:rsidRPr="00114EBA" w:rsidRDefault="00520220" w:rsidP="00114EBA">
      <w:pPr>
        <w:pStyle w:val="Rubrik3"/>
      </w:pPr>
      <w:r w:rsidRPr="00B21B4E">
        <w:t>Åtgärder:</w:t>
      </w:r>
      <w:r w:rsidR="00114EBA">
        <w:t xml:space="preserve"> </w:t>
      </w:r>
      <w:r w:rsidR="00114EBA" w:rsidRPr="00483FDB">
        <w:rPr>
          <w:rFonts w:asciiTheme="minorHAnsi" w:hAnsiTheme="minorHAnsi" w:cstheme="minorHAnsi"/>
          <w:b w:val="0"/>
          <w:bCs w:val="0"/>
          <w:i/>
          <w:iCs/>
          <w:sz w:val="24"/>
        </w:rPr>
        <w:t xml:space="preserve">Förtydligande text om </w:t>
      </w:r>
      <w:r w:rsidR="00483FDB" w:rsidRPr="00483FDB">
        <w:rPr>
          <w:rFonts w:asciiTheme="minorHAnsi" w:hAnsiTheme="minorHAnsi" w:cstheme="minorHAnsi"/>
          <w:b w:val="0"/>
          <w:bCs w:val="0"/>
          <w:i/>
          <w:iCs/>
          <w:sz w:val="24"/>
        </w:rPr>
        <w:t>kommunens bedömning gällande kvalitetssäkring av fastighetsgränserna</w:t>
      </w:r>
      <w:r w:rsidR="00E16A43">
        <w:rPr>
          <w:rFonts w:asciiTheme="minorHAnsi" w:hAnsiTheme="minorHAnsi" w:cstheme="minorHAnsi"/>
          <w:b w:val="0"/>
          <w:bCs w:val="0"/>
          <w:i/>
          <w:iCs/>
          <w:sz w:val="24"/>
        </w:rPr>
        <w:t xml:space="preserve"> har lagts till. </w:t>
      </w:r>
    </w:p>
    <w:p w14:paraId="7FE4EC68" w14:textId="00080C3A" w:rsidR="00520220" w:rsidRDefault="00520220" w:rsidP="00520220">
      <w:pPr>
        <w:pStyle w:val="Rubrik2"/>
        <w:numPr>
          <w:ilvl w:val="0"/>
          <w:numId w:val="20"/>
        </w:numPr>
      </w:pPr>
      <w:r>
        <w:t>Hofors Vatten AB</w:t>
      </w:r>
    </w:p>
    <w:p w14:paraId="0C4E4074" w14:textId="77777777" w:rsidR="00520220" w:rsidRPr="00314BEB" w:rsidRDefault="00520220" w:rsidP="00520220">
      <w:r>
        <w:t>Svarsdatum 2025-11-12</w:t>
      </w:r>
    </w:p>
    <w:p w14:paraId="310B608F" w14:textId="77777777" w:rsidR="00520220" w:rsidRDefault="00520220" w:rsidP="00520220">
      <w:r>
        <w:t>Hofors Vatten AB (Hofors Vatten) har tagit del av handlingarna för ovan rubricerat ärende för yttrande och framför följande:</w:t>
      </w:r>
    </w:p>
    <w:p w14:paraId="1C840D31" w14:textId="77777777" w:rsidR="00520220" w:rsidRDefault="00520220" w:rsidP="00520220">
      <w:r w:rsidRPr="00DF7454">
        <w:t xml:space="preserve">Planbeskrivningen bör uppdateras med information om att Hofors Vatten kan ta emot sanitärt spillvatten av hushållkvalité från verksamheter, restauranger och industrier. Hofors Vatten behöver kontaktas för enskilda bedömningar och för beslut om anslutning utifall verksamheterna vill släppa spillvatten av annan kvalité än av hushållskvalité till avloppsreningsverket. Det gäller till exempel processvatten, vatten från restaurangkök eller vatten från garageverksamhet. Riktlinjer för utsläpp av avloppsvatten från verksamheter och andra industrier (Näckrosen) ska följas. Vidare tillhandahåller Hofors Vatten dricksvatten för hushållsändamål – ej vatten till process eller liknande. </w:t>
      </w:r>
    </w:p>
    <w:p w14:paraId="10FACFF8" w14:textId="77777777" w:rsidR="00520220" w:rsidRDefault="00520220" w:rsidP="00520220">
      <w:r w:rsidRPr="008C5867">
        <w:t xml:space="preserve">Vad gäller dagvatten behöver planbeskrivningen justeras avseende formuleringen "Enligt den genomförda kapacitetsutredningen finns det sannolikt ett behov av att fördröja dagvattnet från planområdet efter exploatering". Omformulering behöver innehålla att det finns behov av att fördröja och samla upp dagvattnet inom planområdet innan vidare avledning till allmän anläggning. Detta för att inte öka flödet till recipient. Genomförd kapacitetsutredning har visat på att befintlig dagvattenledning inte har tillräckligt med kapacitet för att ta emot vatten från planerad exploatering utan Hofors Vatten behöver anlägga en ny ledning i Östra Parkgatan för detta ändamål. Detta behöver initieras så snart som möjligt inför </w:t>
      </w:r>
      <w:r w:rsidRPr="008C5867">
        <w:lastRenderedPageBreak/>
        <w:t>genomförande av detaljplanen för att säkerställa resurser och budget. Dialog mellan Hofors kommun och Hofors Vatten behöver föras.</w:t>
      </w:r>
      <w:r w:rsidRPr="00DF7454">
        <w:t xml:space="preserve"> </w:t>
      </w:r>
    </w:p>
    <w:p w14:paraId="0109154B" w14:textId="77777777" w:rsidR="00520220" w:rsidRPr="00DF7454" w:rsidRDefault="00520220" w:rsidP="00520220">
      <w:r w:rsidRPr="00DF7454">
        <w:t xml:space="preserve">Anslutning till dricks- samt spillvattenledningsnätet kommer att kunna ske mot befintliga ledningar i Östra Parkgatan. Det råder osäkerhet kring kapaciteten i spillvattenledningsnätet, Hofors Vatten planerar att kontrollera detta mellan detaljplanens samråd och granskning. Inför genomförande av detaljplanen behöver VA-anmälan skickas in i god tid före önskad inkoppling. </w:t>
      </w:r>
    </w:p>
    <w:p w14:paraId="54829A90" w14:textId="77777777" w:rsidR="00520220" w:rsidRDefault="00520220" w:rsidP="00520220">
      <w:pPr>
        <w:pStyle w:val="Rubrik3"/>
      </w:pPr>
      <w:r w:rsidRPr="00525393">
        <w:t>VGS kommentar:</w:t>
      </w:r>
    </w:p>
    <w:p w14:paraId="7E3D848D" w14:textId="64305B6C" w:rsidR="004D37E2" w:rsidRPr="004D37E2" w:rsidRDefault="004D37E2" w:rsidP="004D37E2">
      <w:pPr>
        <w:rPr>
          <w:i/>
          <w:iCs/>
        </w:rPr>
      </w:pPr>
      <w:r w:rsidRPr="004D37E2">
        <w:rPr>
          <w:i/>
          <w:iCs/>
        </w:rPr>
        <w:t xml:space="preserve">Tack för yttrandet. Planhandlingarn har uppdaterats med information från yttrandet. </w:t>
      </w:r>
    </w:p>
    <w:p w14:paraId="3170689F" w14:textId="77777777" w:rsidR="00520220" w:rsidRDefault="00520220" w:rsidP="00520220">
      <w:pPr>
        <w:pStyle w:val="Rubrik3"/>
      </w:pPr>
      <w:r>
        <w:t>Åtgärder:</w:t>
      </w:r>
    </w:p>
    <w:p w14:paraId="0765D393" w14:textId="59D59208" w:rsidR="004D37E2" w:rsidRDefault="004D37E2" w:rsidP="004D37E2">
      <w:pPr>
        <w:rPr>
          <w:i/>
          <w:iCs/>
        </w:rPr>
      </w:pPr>
      <w:r w:rsidRPr="00E248EE">
        <w:rPr>
          <w:i/>
          <w:iCs/>
        </w:rPr>
        <w:t xml:space="preserve">Planhandlingarna har </w:t>
      </w:r>
      <w:r w:rsidR="00CF183B">
        <w:rPr>
          <w:i/>
          <w:iCs/>
        </w:rPr>
        <w:t>reviderats</w:t>
      </w:r>
      <w:r w:rsidRPr="00E248EE">
        <w:rPr>
          <w:i/>
          <w:iCs/>
        </w:rPr>
        <w:t xml:space="preserve"> med </w:t>
      </w:r>
      <w:r w:rsidR="00E248EE" w:rsidRPr="00E248EE">
        <w:rPr>
          <w:i/>
          <w:iCs/>
        </w:rPr>
        <w:t xml:space="preserve">en rubrik om, planförslag och </w:t>
      </w:r>
      <w:r w:rsidRPr="00E248EE">
        <w:rPr>
          <w:i/>
          <w:iCs/>
        </w:rPr>
        <w:t>konsekvenser för drick- och spillvatte</w:t>
      </w:r>
      <w:r w:rsidR="00E248EE" w:rsidRPr="00E248EE">
        <w:rPr>
          <w:i/>
          <w:iCs/>
        </w:rPr>
        <w:t>n</w:t>
      </w:r>
      <w:r w:rsidRPr="00E248EE">
        <w:rPr>
          <w:i/>
          <w:iCs/>
        </w:rPr>
        <w:t xml:space="preserve">. </w:t>
      </w:r>
    </w:p>
    <w:p w14:paraId="6187F900" w14:textId="006687C6" w:rsidR="00CF183B" w:rsidRDefault="00CF183B" w:rsidP="004D37E2">
      <w:pPr>
        <w:rPr>
          <w:i/>
          <w:iCs/>
        </w:rPr>
      </w:pPr>
      <w:r w:rsidRPr="00CF183B">
        <w:rPr>
          <w:i/>
          <w:iCs/>
        </w:rPr>
        <w:t>Revidering av text har genomförts i avsnittet om dagvatten i enlighet med inkomna synpunkter. Därutöver har ett förtydligande tillförts avseende vikten av att i ett tidigt skede föra dialog med VA-huvudmannen.</w:t>
      </w:r>
    </w:p>
    <w:p w14:paraId="3E2955AA" w14:textId="5E3343C6" w:rsidR="00520220" w:rsidRDefault="00520220" w:rsidP="00520220">
      <w:pPr>
        <w:pStyle w:val="Rubrik2"/>
        <w:numPr>
          <w:ilvl w:val="0"/>
          <w:numId w:val="20"/>
        </w:numPr>
      </w:pPr>
      <w:r>
        <w:t>Trafikverket</w:t>
      </w:r>
    </w:p>
    <w:p w14:paraId="52C81FB1" w14:textId="77777777" w:rsidR="00520220" w:rsidRDefault="00520220" w:rsidP="00520220">
      <w:r>
        <w:t>Svarsdatum: 2025-11-14</w:t>
      </w:r>
    </w:p>
    <w:p w14:paraId="6274A756" w14:textId="77777777" w:rsidR="00520220" w:rsidRDefault="00520220" w:rsidP="00520220">
      <w:r w:rsidRPr="00A72DA3">
        <w:t xml:space="preserve">Trafikverket har tagit del av handlingar i ärendet ”Samråd gällande detaljplan för Hofors 7:82 </w:t>
      </w:r>
      <w:proofErr w:type="gramStart"/>
      <w:r w:rsidRPr="00A72DA3">
        <w:t>m.fl.</w:t>
      </w:r>
      <w:proofErr w:type="gramEnd"/>
      <w:r w:rsidRPr="00A72DA3">
        <w:t xml:space="preserve">, Hofors kommun”, där vi lämnar följande synpunkter: </w:t>
      </w:r>
    </w:p>
    <w:p w14:paraId="30446682" w14:textId="77777777" w:rsidR="00520220" w:rsidRPr="00940A91" w:rsidRDefault="00520220" w:rsidP="00520220">
      <w:r w:rsidRPr="00A72DA3">
        <w:t>Planförslaget behöver kompletteras med en bedömning av hur mycket trafik den föreslagna exploateringen förväntas alstra</w:t>
      </w:r>
      <w:r w:rsidRPr="00992D0F">
        <w:t>. Trafikverket önskar ta del av underlaget och föra en dialog kring detta innan planen går vidare till granskning.</w:t>
      </w:r>
      <w:r w:rsidRPr="00A72DA3">
        <w:t xml:space="preserve"> Enligt planbeskrivningen kan sprängning eller spräckning av större stenblock bli aktuell. Trafikverket förutsätter att kommunen säkerställer att eventuella sprängningsarbeten inte påverkar E16 genom exempelvis kast, vibrationer eller risk för markrörelser.</w:t>
      </w:r>
    </w:p>
    <w:p w14:paraId="1B68D6C1" w14:textId="77777777" w:rsidR="008633A2" w:rsidRDefault="008C5867" w:rsidP="008C5867">
      <w:r w:rsidRPr="00A32611">
        <w:rPr>
          <w:rStyle w:val="Rubrik3Char"/>
        </w:rPr>
        <w:t>VGS kommentar:</w:t>
      </w:r>
      <w:r>
        <w:t xml:space="preserve"> </w:t>
      </w:r>
    </w:p>
    <w:p w14:paraId="62FA5E05" w14:textId="4EA49805" w:rsidR="008C5867" w:rsidRPr="00A32611" w:rsidRDefault="008C5867" w:rsidP="008C5867">
      <w:pPr>
        <w:rPr>
          <w:i/>
          <w:iCs/>
        </w:rPr>
      </w:pPr>
      <w:r w:rsidRPr="004D37E2">
        <w:rPr>
          <w:i/>
          <w:iCs/>
        </w:rPr>
        <w:t xml:space="preserve">Tack för yttrandet. </w:t>
      </w:r>
    </w:p>
    <w:p w14:paraId="3CF65258" w14:textId="77777777" w:rsidR="008633A2" w:rsidRDefault="008C5867" w:rsidP="008C5867">
      <w:r w:rsidRPr="00A32611">
        <w:rPr>
          <w:rStyle w:val="Rubrik3Char"/>
        </w:rPr>
        <w:t>Åtgärder:</w:t>
      </w:r>
      <w:r>
        <w:t xml:space="preserve"> </w:t>
      </w:r>
    </w:p>
    <w:p w14:paraId="77AA7FEB" w14:textId="43367175" w:rsidR="008C5867" w:rsidRPr="008C5867" w:rsidRDefault="008C5867" w:rsidP="008C5867">
      <w:r w:rsidRPr="008C5867">
        <w:rPr>
          <w:i/>
          <w:iCs/>
        </w:rPr>
        <w:t xml:space="preserve">Planhandlingarna har reviderats och kapitlet </w:t>
      </w:r>
      <w:r w:rsidR="008633A2">
        <w:rPr>
          <w:i/>
          <w:iCs/>
        </w:rPr>
        <w:t xml:space="preserve">om </w:t>
      </w:r>
      <w:r w:rsidRPr="008C5867">
        <w:rPr>
          <w:i/>
          <w:iCs/>
        </w:rPr>
        <w:t xml:space="preserve">trafik har uppdaterats med data kopplat till kommande trafikalstring och </w:t>
      </w:r>
      <w:r w:rsidR="008633A2">
        <w:rPr>
          <w:i/>
          <w:iCs/>
        </w:rPr>
        <w:t xml:space="preserve">vilka </w:t>
      </w:r>
      <w:r w:rsidRPr="008C5867">
        <w:rPr>
          <w:i/>
          <w:iCs/>
        </w:rPr>
        <w:t>konsekvenser</w:t>
      </w:r>
      <w:r w:rsidR="008633A2">
        <w:rPr>
          <w:i/>
          <w:iCs/>
        </w:rPr>
        <w:t xml:space="preserve"> dessa kan ge.</w:t>
      </w:r>
    </w:p>
    <w:p w14:paraId="31B4104B" w14:textId="4340FC50" w:rsidR="00520220" w:rsidRDefault="00520220" w:rsidP="00520220">
      <w:pPr>
        <w:pStyle w:val="Rubrik2"/>
        <w:numPr>
          <w:ilvl w:val="0"/>
          <w:numId w:val="20"/>
        </w:numPr>
      </w:pPr>
      <w:r>
        <w:t xml:space="preserve">Gästrike återvinnare </w:t>
      </w:r>
    </w:p>
    <w:p w14:paraId="63E1CBCF" w14:textId="77777777" w:rsidR="00520220" w:rsidRPr="00A72DA3" w:rsidRDefault="00520220" w:rsidP="00520220">
      <w:r>
        <w:t>Svarsdatum: 2025-11-14</w:t>
      </w:r>
    </w:p>
    <w:p w14:paraId="6854B7BD" w14:textId="77777777" w:rsidR="00520220" w:rsidRDefault="00520220" w:rsidP="00520220">
      <w:r>
        <w:t xml:space="preserve">Yttrande gällande förslag till ny detaljplan för att möjliggöra etablering av detaljhandel med inriktning på skrymmande varor HOFORS 7:82 </w:t>
      </w:r>
      <w:proofErr w:type="gramStart"/>
      <w:r>
        <w:t>m.fl.</w:t>
      </w:r>
      <w:proofErr w:type="gramEnd"/>
      <w:r>
        <w:t xml:space="preserve"> </w:t>
      </w:r>
      <w:r>
        <w:lastRenderedPageBreak/>
        <w:t xml:space="preserve">Gästrike återvinnare har tagit del av planhandlingarna avseende förslag till ny detaljplanen som möjliggör etablering av detaljhandel för skrymmande varor på fastigheten HOFORS 7:82 </w:t>
      </w:r>
      <w:proofErr w:type="gramStart"/>
      <w:r>
        <w:t>m.fl.</w:t>
      </w:r>
      <w:proofErr w:type="gramEnd"/>
      <w:r>
        <w:t xml:space="preserve"> och lämnar följande remissyttrande: </w:t>
      </w:r>
    </w:p>
    <w:p w14:paraId="1519AAF3" w14:textId="77777777" w:rsidR="00520220" w:rsidRDefault="00520220" w:rsidP="00520220">
      <w:r>
        <w:t xml:space="preserve">Vi vill börja med uttrycka positiv synpunkt att föreskrifter och kretsloppsplanen lyfts tidigt i planbeskrivningen som en av dem kommunala planförutsättningarna. </w:t>
      </w:r>
    </w:p>
    <w:p w14:paraId="14BFE53A" w14:textId="77777777" w:rsidR="00520220" w:rsidRDefault="00520220" w:rsidP="00520220">
      <w:r>
        <w:t xml:space="preserve">När det gäller planförslaget är det svårt att bedöma hur omfattande verksamhetens avfallsbehov kommer att vara. När det gäller just verksamheter med denna typ av inriktning kan man utgå ifrån att behovet ofta består av större, skrymmande avfall av olika slag. Det i sig leder till att avfallshanteringen behöver planeras för att vara ganska ytkrävande då avfallsbehållare brukar bli containers, komprimatorer eller liknande som står fristående inom fastigheten. Det i sig leder till att avfallsbilar behöver kunna trafikeras på ett säkert sätt inom fastigheten utan utgöra en risk för besökare eller </w:t>
      </w:r>
      <w:r w:rsidRPr="00A32611">
        <w:t>personal. Vi observerar att i planbeskrivningen benämns ”bör” under backningsmoment och dragväg över 10 meter, vilket är skall krav enligt avfallsföreskrifterna.</w:t>
      </w:r>
      <w:r>
        <w:t xml:space="preserve"> </w:t>
      </w:r>
    </w:p>
    <w:p w14:paraId="20C99759" w14:textId="77777777" w:rsidR="00520220" w:rsidRDefault="00520220" w:rsidP="00520220">
      <w:r>
        <w:t xml:space="preserve">Med denna hänvisning vill vi tydliggöra i planbeskrivningen med tydligare krav till exploatören inför fortsatt projektering, vänligen se reviderad planbeskrivning nedan: </w:t>
      </w:r>
    </w:p>
    <w:p w14:paraId="70BFEA6D" w14:textId="6C482EA6" w:rsidR="00520220" w:rsidRPr="00A72DA3" w:rsidRDefault="00992D0F" w:rsidP="00520220">
      <w:pPr>
        <w:ind w:left="426"/>
      </w:pPr>
      <w:r>
        <w:t>”</w:t>
      </w:r>
      <w:r w:rsidR="00520220" w:rsidRPr="00992D0F">
        <w:rPr>
          <w:i/>
          <w:iCs/>
        </w:rPr>
        <w:t>Avfall: - Avfallshantering ska följa gällande kretsloppsplan och föreskrifter om avfallshantering framtagen av Gästrike återvinnare. Genom att detaljplanen möjliggör verksamhet med inriktning mot skrymmande varor bedöms det kunna generera avfall av större volym. Detta medför behov av ytkrävande avfallslösningar i form av markytor samt en tidig beaktning gällande angöring. Avfallshanteringen ska utformas så att avfallsfordon kan angöra och lämna området utan backningsmoment samt utan att trafikera där oskyddade trafikanter kan förekomma. I den fortsatta projekteringen ska exploatören samråda med Gästrike återvinnare för att säkerställa en effektiv, trafiksäker och hållbar avfallshantering uppnås</w:t>
      </w:r>
      <w:r w:rsidRPr="00992D0F">
        <w:rPr>
          <w:i/>
          <w:iCs/>
        </w:rPr>
        <w:t>”</w:t>
      </w:r>
    </w:p>
    <w:p w14:paraId="3D9EF75B" w14:textId="77777777" w:rsidR="008633A2" w:rsidRDefault="00520220" w:rsidP="00A32611">
      <w:r w:rsidRPr="00A32611">
        <w:rPr>
          <w:rStyle w:val="Rubrik3Char"/>
        </w:rPr>
        <w:t>VGS kommentar:</w:t>
      </w:r>
      <w:r w:rsidR="00A32611">
        <w:t xml:space="preserve"> </w:t>
      </w:r>
    </w:p>
    <w:p w14:paraId="0D91412D" w14:textId="1AAB6DC6" w:rsidR="00520220" w:rsidRPr="00A32611" w:rsidRDefault="00A32611" w:rsidP="00A32611">
      <w:pPr>
        <w:rPr>
          <w:i/>
          <w:iCs/>
        </w:rPr>
      </w:pPr>
      <w:r w:rsidRPr="004D37E2">
        <w:rPr>
          <w:i/>
          <w:iCs/>
        </w:rPr>
        <w:t xml:space="preserve">Tack för yttrandet. </w:t>
      </w:r>
    </w:p>
    <w:p w14:paraId="6AC8940F" w14:textId="77777777" w:rsidR="008633A2" w:rsidRDefault="00520220" w:rsidP="00A32611">
      <w:r w:rsidRPr="00A32611">
        <w:rPr>
          <w:rStyle w:val="Rubrik3Char"/>
        </w:rPr>
        <w:t>Åtgärder:</w:t>
      </w:r>
      <w:r w:rsidR="00A32611">
        <w:t xml:space="preserve"> </w:t>
      </w:r>
    </w:p>
    <w:p w14:paraId="187E0C47" w14:textId="6806518A" w:rsidR="00520220" w:rsidRPr="00C85423" w:rsidRDefault="00A32611" w:rsidP="00A32611">
      <w:r w:rsidRPr="004D37E2">
        <w:rPr>
          <w:i/>
          <w:iCs/>
        </w:rPr>
        <w:t xml:space="preserve">Planhandlingarn har uppdaterats med </w:t>
      </w:r>
      <w:r>
        <w:rPr>
          <w:i/>
          <w:iCs/>
        </w:rPr>
        <w:t>revideringsförslaget</w:t>
      </w:r>
      <w:r w:rsidRPr="004D37E2">
        <w:rPr>
          <w:i/>
          <w:iCs/>
        </w:rPr>
        <w:t xml:space="preserve"> från yttrandet</w:t>
      </w:r>
      <w:r w:rsidR="008633A2">
        <w:rPr>
          <w:i/>
          <w:iCs/>
        </w:rPr>
        <w:t xml:space="preserve"> under rubriken för avfall</w:t>
      </w:r>
      <w:r w:rsidRPr="004D37E2">
        <w:rPr>
          <w:i/>
          <w:iCs/>
        </w:rPr>
        <w:t>.</w:t>
      </w:r>
    </w:p>
    <w:p w14:paraId="36D4B4C1" w14:textId="77777777" w:rsidR="00520220" w:rsidRDefault="00520220" w:rsidP="00520220">
      <w:pPr>
        <w:pStyle w:val="Rubrik2"/>
        <w:numPr>
          <w:ilvl w:val="0"/>
          <w:numId w:val="20"/>
        </w:numPr>
      </w:pPr>
      <w:r>
        <w:t>Länsstyrelsen Gävleborg</w:t>
      </w:r>
    </w:p>
    <w:p w14:paraId="1927174C" w14:textId="77777777" w:rsidR="00520220" w:rsidRDefault="00520220" w:rsidP="00520220">
      <w:r>
        <w:t>Svarsdatum: 2025-11-21</w:t>
      </w:r>
    </w:p>
    <w:p w14:paraId="0BB58785" w14:textId="77777777" w:rsidR="00520220" w:rsidRDefault="00520220" w:rsidP="00520220">
      <w:r w:rsidRPr="00E614DD">
        <w:t xml:space="preserve">Beskrivning av ärendet Detaljplanen har överlämnats till Länsstyrelsen för samråd i enlighet med 5 kap. 11 § plan- och bygglagen (2010:900), PBL. </w:t>
      </w:r>
      <w:r w:rsidRPr="00E614DD">
        <w:lastRenderedPageBreak/>
        <w:t xml:space="preserve">Handlingar daterade 2025-10-27. Detaljplanen handläggs med standardförfarande. </w:t>
      </w:r>
    </w:p>
    <w:p w14:paraId="4E1CA2AD" w14:textId="77777777" w:rsidR="00520220" w:rsidRDefault="00520220" w:rsidP="00520220">
      <w:r w:rsidRPr="00E614DD">
        <w:t xml:space="preserve">Under samrådet ska Länsstyrelsen enligt 5 kap. 14 § PBL särskilt </w:t>
      </w:r>
    </w:p>
    <w:p w14:paraId="3B99AAE1" w14:textId="77777777" w:rsidR="00520220" w:rsidRDefault="00520220" w:rsidP="00520220">
      <w:pPr>
        <w:pStyle w:val="Liststycke"/>
        <w:numPr>
          <w:ilvl w:val="0"/>
          <w:numId w:val="32"/>
        </w:numPr>
      </w:pPr>
      <w:r w:rsidRPr="00E614DD">
        <w:t xml:space="preserve">ta till vara och samordna statens intressen </w:t>
      </w:r>
    </w:p>
    <w:p w14:paraId="113D4006" w14:textId="77777777" w:rsidR="00520220" w:rsidRDefault="00520220" w:rsidP="00520220">
      <w:pPr>
        <w:pStyle w:val="Liststycke"/>
        <w:numPr>
          <w:ilvl w:val="0"/>
          <w:numId w:val="32"/>
        </w:numPr>
      </w:pPr>
      <w:r w:rsidRPr="00E614DD">
        <w:t xml:space="preserve">verka för att riksintressen enligt 3 och 4 kap. miljöbalken (1998:808), MB, tillgodoses, att miljökvalitetsnormer enligt 5 kap. MB följs och att strandskydd enligt 7 kap. MB inte upphävs i strid med gällande bestämmelser </w:t>
      </w:r>
    </w:p>
    <w:p w14:paraId="75CDE830" w14:textId="77777777" w:rsidR="00520220" w:rsidRDefault="00520220" w:rsidP="00520220">
      <w:pPr>
        <w:pStyle w:val="Liststycke"/>
        <w:numPr>
          <w:ilvl w:val="0"/>
          <w:numId w:val="32"/>
        </w:numPr>
      </w:pPr>
      <w:r w:rsidRPr="00E614DD">
        <w:t xml:space="preserve">verka för att sådana frågor om användningen av mark- och vattenområden som angår två eller flera kommuner samordnas på ett lämpligt sätt </w:t>
      </w:r>
    </w:p>
    <w:p w14:paraId="77517A9C" w14:textId="77777777" w:rsidR="00520220" w:rsidRDefault="00520220" w:rsidP="00520220">
      <w:pPr>
        <w:pStyle w:val="Liststycke"/>
        <w:numPr>
          <w:ilvl w:val="0"/>
          <w:numId w:val="32"/>
        </w:numPr>
      </w:pPr>
      <w:r w:rsidRPr="00E614DD">
        <w:t xml:space="preserve">verka för att en bebyggelse inte blir olämplig eller ett byggnadsverk olämpligt med hänsyn till människors hälsa eller säkerhet eller till risken för olyckor, översvämning eller erosion. </w:t>
      </w:r>
    </w:p>
    <w:p w14:paraId="0BD9B892" w14:textId="77777777" w:rsidR="00520220" w:rsidRDefault="00520220" w:rsidP="00520220">
      <w:r w:rsidRPr="00E614DD">
        <w:t xml:space="preserve">Under samrådet ska Länsstyrelsen också särskilt ge råd om tillämpningen av 2 kap. PBL. Länsstyrelsen ska dessutom ge råd i övrigt om tillämpningen av bestämmelserna i denna lag, om det behövs från allmän synpunkt. </w:t>
      </w:r>
    </w:p>
    <w:p w14:paraId="3A8A834B" w14:textId="77777777" w:rsidR="00520220" w:rsidRDefault="00520220" w:rsidP="00520220">
      <w:r w:rsidRPr="00E614DD">
        <w:t>Syftet med detaljplanen Är att möjliggöra etablering av detaljhandel med inriktning på skrymmande varor, det vill säga produkter som i regel är stora och tunga. Begränsningen av handelsbestämmelsen införs för att värna om den mindre detaljhandeln i Hofors centrum och undvika direkt</w:t>
      </w:r>
      <w:r>
        <w:t xml:space="preserve"> </w:t>
      </w:r>
      <w:r w:rsidRPr="00E614DD">
        <w:t>konkurrens. Planen medger även mark för användningen verksamhet, vilken ger möjlighet att inrymma exempelvis en mindre verkstad som komplement till detaljhandel.</w:t>
      </w:r>
    </w:p>
    <w:p w14:paraId="6EDBAE4F" w14:textId="77777777" w:rsidR="00520220" w:rsidRDefault="00520220" w:rsidP="00520220">
      <w:r w:rsidRPr="00E614DD">
        <w:t>Detaljplanens överensstämmelse med översiktsplanen Länsstyrelsen delar kommunens bedömning att detaljplanen överensstämmer med översiktsplanen.</w:t>
      </w:r>
    </w:p>
    <w:p w14:paraId="7CBAF346" w14:textId="77777777" w:rsidR="00520220" w:rsidRDefault="00520220" w:rsidP="00520220">
      <w:pPr>
        <w:rPr>
          <w:b/>
          <w:bCs/>
        </w:rPr>
      </w:pPr>
      <w:r w:rsidRPr="00E614DD">
        <w:rPr>
          <w:b/>
          <w:bCs/>
        </w:rPr>
        <w:t>Länsstyrelsens synpunkter - prövningsgrunder enligt 11 kap. 10 § PBL</w:t>
      </w:r>
    </w:p>
    <w:p w14:paraId="2B13B7E5" w14:textId="77777777" w:rsidR="00520220" w:rsidRDefault="00520220" w:rsidP="00520220">
      <w:r>
        <w:t xml:space="preserve">Markföroreningar </w:t>
      </w:r>
    </w:p>
    <w:p w14:paraId="2E82A296" w14:textId="6402E1E6" w:rsidR="00520220" w:rsidRDefault="00520220" w:rsidP="00520220">
      <w:r>
        <w:t xml:space="preserve">I Länsstyrelsens databas över potentiellt förorenade områden finns på fastighet Hofors 7:80 ett objekt registrerat som benämns ”Hofors bruk avfallsupplag”. Enligt uppgifter från en kartering av äldre avfallsupplag år 1984 berör deponin troligen även Hofors 7:82, 7:83, 13:177 och möjligen norra delen av 13:161. Länsstyrelsen uppmärksammade kommunen om detta i yttrande dnr </w:t>
      </w:r>
      <w:r w:rsidR="00992D0F">
        <w:t>4814–23</w:t>
      </w:r>
      <w:r>
        <w:t xml:space="preserve"> daterat 23 augusti 2023. I bifogad miljöteknisk markundersökning (2024-09-26 PM, </w:t>
      </w:r>
      <w:r w:rsidR="00992D0F">
        <w:t>Tyréns</w:t>
      </w:r>
      <w:r>
        <w:t>) är provtagning endast utförd i 6 provpunkter i den östra delen av området</w:t>
      </w:r>
      <w:r w:rsidRPr="000B60AB">
        <w:t>. Länsstyrelsen vill att kommunen motiverar till varför inte den norra delen av området har undersökts.</w:t>
      </w:r>
    </w:p>
    <w:p w14:paraId="64A41886" w14:textId="77777777" w:rsidR="00520220" w:rsidRDefault="00520220" w:rsidP="00520220">
      <w:r>
        <w:t xml:space="preserve">Farligt gods </w:t>
      </w:r>
    </w:p>
    <w:p w14:paraId="064DCA30" w14:textId="77777777" w:rsidR="00520220" w:rsidRDefault="00520220" w:rsidP="00520220">
      <w:r>
        <w:t xml:space="preserve">Länsstyrelsen har inget att tillägga i detta skede. Bedömningen är att riskhänsyn har tagits med avseende på planområdets närhet till sekundärled för farligt gods. </w:t>
      </w:r>
    </w:p>
    <w:p w14:paraId="7152506D" w14:textId="77777777" w:rsidR="00520220" w:rsidRDefault="00520220" w:rsidP="00520220">
      <w:r>
        <w:lastRenderedPageBreak/>
        <w:t xml:space="preserve">Dagvatten </w:t>
      </w:r>
    </w:p>
    <w:p w14:paraId="7DE46040" w14:textId="77777777" w:rsidR="00520220" w:rsidRDefault="00520220" w:rsidP="00520220">
      <w:r>
        <w:t xml:space="preserve">I dagvattenutredningen beskrivs åtgärder för att fördröjningsförmågan av dagvatten ska vara tillräcklig för att inte äventyra målet att nå MKN vatten i intill berörda vattenförekomster. </w:t>
      </w:r>
      <w:r w:rsidRPr="00EE52B7">
        <w:t>Länsstyrelsen anser att utöver dessa åtgärder bör dagvatten från kommande parkeringsytor renas och separeras från olja och andra oönskade ämnen. Kommunen ska redovisa hur dessa åtgärder säkerställs i granskningshandlingarna.</w:t>
      </w:r>
    </w:p>
    <w:p w14:paraId="3D4D84CA" w14:textId="77777777" w:rsidR="00520220" w:rsidRDefault="00520220" w:rsidP="00520220">
      <w:pPr>
        <w:rPr>
          <w:b/>
          <w:bCs/>
        </w:rPr>
      </w:pPr>
      <w:r w:rsidRPr="00E614DD">
        <w:rPr>
          <w:b/>
          <w:bCs/>
        </w:rPr>
        <w:t>Länsstyrelsens synpunkter - råd enligt 2 kap. PBL</w:t>
      </w:r>
    </w:p>
    <w:p w14:paraId="61EC17DE" w14:textId="77777777" w:rsidR="00520220" w:rsidRDefault="00520220" w:rsidP="00520220">
      <w:r>
        <w:t xml:space="preserve">Kulturmiljövärden </w:t>
      </w:r>
    </w:p>
    <w:p w14:paraId="395C7B5D" w14:textId="77777777" w:rsidR="00520220" w:rsidRDefault="00520220" w:rsidP="00520220">
      <w:r>
        <w:t xml:space="preserve">Kommunen har i planbeskrivningen omnämnt Hagaskolan som är utpekad som en av de mest välbevarade skolorna från 1950-talet i länet och har skydd i detaljplan och således har ett högt kulturhistoriskt värde. Länsstyrelsen delar kommunens bedömning om att det nya planområdet inte kommer ha en direkt påverkan på Hagaskolan då den nya planen ligger i anslutning till område som redan är etablerat för handel och annan verksamhet väster om Torsåkersvägen. </w:t>
      </w:r>
    </w:p>
    <w:p w14:paraId="2BF55EDA" w14:textId="77777777" w:rsidR="00520220" w:rsidRDefault="00520220" w:rsidP="00520220">
      <w:r>
        <w:t xml:space="preserve">Naturmiljövärden </w:t>
      </w:r>
    </w:p>
    <w:p w14:paraId="7F449048" w14:textId="77777777" w:rsidR="00520220" w:rsidRDefault="00520220" w:rsidP="00520220">
      <w:r>
        <w:t xml:space="preserve">Länsstyrelsen känner inte till några utpekade naturvärden inom eller nära det aktuella området. Dock förekommer fridlysta fjärilar i ledningsgatan längre västerut. </w:t>
      </w:r>
    </w:p>
    <w:p w14:paraId="0460181D" w14:textId="77777777" w:rsidR="00520220" w:rsidRDefault="00520220" w:rsidP="00520220">
      <w:r w:rsidRPr="00E74A9D">
        <w:t>Inom planområdet finns flera äldre tallar, främst i östra och södra kanten. Dessa kan med fördel sparas, liksom fullvuxna exemplar av björk och asp där så är möjligt, för att bevara en grön bård runt området. Kullen i södra delen av planområdet verkar bestå av ditförda massor enligt flygfotot från 1960, och på flygfotot från 1975 syns en tydlig stig över den då utplanade kullen. Stigen finns kvar än idag och det kan därför antas att den kontinuerligt används av allmänheten. Länsstyrelsen anser att kommunen bör beskriva detta i planhandlingarna.</w:t>
      </w:r>
    </w:p>
    <w:p w14:paraId="7589D10C" w14:textId="77777777" w:rsidR="00520220" w:rsidRDefault="00520220" w:rsidP="00520220">
      <w:pPr>
        <w:rPr>
          <w:b/>
          <w:bCs/>
        </w:rPr>
      </w:pPr>
      <w:r w:rsidRPr="00E614DD">
        <w:rPr>
          <w:b/>
          <w:bCs/>
        </w:rPr>
        <w:t>Länsstyrelsens synpunkter enligt annan lagstiftning</w:t>
      </w:r>
    </w:p>
    <w:p w14:paraId="4325A242" w14:textId="77777777" w:rsidR="00520220" w:rsidRDefault="00520220" w:rsidP="00520220">
      <w:r>
        <w:t>Här redovisas Länsstyrelsens synpunkter i frågor som har betydelse för planens genomförbarhet.</w:t>
      </w:r>
    </w:p>
    <w:p w14:paraId="15CEA335" w14:textId="77777777" w:rsidR="00520220" w:rsidRDefault="00520220" w:rsidP="00520220">
      <w:r>
        <w:t xml:space="preserve">Kulturmiljölagen (1998:950) </w:t>
      </w:r>
    </w:p>
    <w:p w14:paraId="3357EAF1" w14:textId="77777777" w:rsidR="00520220" w:rsidRDefault="00520220" w:rsidP="00520220">
      <w:r>
        <w:t>Planområdet är cirka 1,7 hektar stort och beläget i skogsmark i centrala Hofors sydöstra utkant. Området ligger drygt 120–125 meter över dagens havsnivå och jordmånen består i huvudsak av morän, men med inslag av lera-silt.</w:t>
      </w:r>
    </w:p>
    <w:p w14:paraId="4EDCEC5A" w14:textId="77777777" w:rsidR="00520220" w:rsidRDefault="00520220" w:rsidP="00520220">
      <w:r>
        <w:t>Fornlämningsbilden i närområdet domineras av kolningsanläggningar som sannolikt kan kopplas till bruken i området vars verksamheter behövde förses med stora mängder kol under lång tid. Närheten till Hofors bruk, Edske masugn och Tjärnäs hytta, vilka är uppförda under 1500- och 1600-</w:t>
      </w:r>
      <w:r>
        <w:lastRenderedPageBreak/>
        <w:t xml:space="preserve">talen, gör det troligt att det inom planområdet kan finnas okända kolningsanläggningar. </w:t>
      </w:r>
    </w:p>
    <w:p w14:paraId="0C641982" w14:textId="77777777" w:rsidR="00520220" w:rsidRDefault="00520220" w:rsidP="00520220">
      <w:r>
        <w:t xml:space="preserve">Enligt SGU:s strandförskjutningsmodell är området strandbundet under tidig stenålder runt 7 500 år f.Kr. Det är därför också möjligt att det inom planområdet kan finnas okända stenåldersboplatser. </w:t>
      </w:r>
    </w:p>
    <w:p w14:paraId="77333769" w14:textId="77777777" w:rsidR="00520220" w:rsidRPr="008C066A" w:rsidRDefault="00520220" w:rsidP="00520220">
      <w:pPr>
        <w:rPr>
          <w:b/>
          <w:bCs/>
        </w:rPr>
      </w:pPr>
      <w:r>
        <w:t xml:space="preserve">Länsstyrelsen bedömer därmed att det finns en risk att hittills okända forn- och kulturhistoriska lämningar kan komma att beröras eller skadas av planerat arbetsföretag. Alla fornlämningar har ett automatiskt skydd genom kulturmiljölagen. Det gäller både de fornlämningar som vi redan känner till och de som ännu inte har upptäckts. </w:t>
      </w:r>
      <w:r w:rsidRPr="00790A04">
        <w:t>För att säkerställa att oregistrerade fornlämningar inte berörs av byggnationsplaneran behövs en arkeologisk utredning genomföras.</w:t>
      </w:r>
    </w:p>
    <w:p w14:paraId="02E1B747" w14:textId="77777777" w:rsidR="00520220" w:rsidRDefault="00520220" w:rsidP="00520220">
      <w:pPr>
        <w:pStyle w:val="Rubrik3"/>
      </w:pPr>
      <w:r w:rsidRPr="00525393">
        <w:t>VGS kommentar:</w:t>
      </w:r>
    </w:p>
    <w:p w14:paraId="3906E548" w14:textId="08E0B046" w:rsidR="008633A2" w:rsidRPr="00B21B4E" w:rsidRDefault="008633A2" w:rsidP="008633A2">
      <w:pPr>
        <w:rPr>
          <w:i/>
          <w:iCs/>
        </w:rPr>
      </w:pPr>
      <w:r w:rsidRPr="00B21B4E">
        <w:rPr>
          <w:i/>
          <w:iCs/>
        </w:rPr>
        <w:t xml:space="preserve">Tack för yttrandet. </w:t>
      </w:r>
    </w:p>
    <w:p w14:paraId="5B35F1E8" w14:textId="5ACB71CC" w:rsidR="00520220" w:rsidRDefault="00520220" w:rsidP="00612798">
      <w:pPr>
        <w:pStyle w:val="Rubrik3"/>
      </w:pPr>
      <w:r>
        <w:t>Åtgärder:</w:t>
      </w:r>
    </w:p>
    <w:p w14:paraId="17E409EF" w14:textId="77777777" w:rsidR="00371DEB" w:rsidRPr="00371DEB" w:rsidRDefault="00371DEB" w:rsidP="00371DEB">
      <w:pPr>
        <w:rPr>
          <w:i/>
          <w:iCs/>
        </w:rPr>
      </w:pPr>
      <w:r w:rsidRPr="00371DEB">
        <w:rPr>
          <w:i/>
          <w:iCs/>
        </w:rPr>
        <w:t>Efter inkomna yttranden har planhandlingarna reviderats och kompletterats på flera punkter. Text har tillförts avseende Hofors bruks tidigare tippområde samt ytterligare skrivningar om oljeavskiljare för rening av dagvatten från parkeringsytor, vilket även har förtydligats i handlingarna. Under rubriken gata har kompletterande text införts som betonar vikten av att bevara befintliga tallar och den övergripande grönstrukturen inom området.</w:t>
      </w:r>
    </w:p>
    <w:p w14:paraId="6345AF6B" w14:textId="1C46A64D" w:rsidR="00712896" w:rsidRPr="00790A04" w:rsidRDefault="00371DEB" w:rsidP="00712896">
      <w:pPr>
        <w:rPr>
          <w:i/>
          <w:iCs/>
        </w:rPr>
      </w:pPr>
      <w:r w:rsidRPr="00371DEB">
        <w:rPr>
          <w:i/>
          <w:iCs/>
        </w:rPr>
        <w:t>Vidare har avsnitten om grönstruktur och landskapsbild uppdaterats med information om den befintliga stigen i södra delen av planområdet, där det anges att denna bör bevaras i så stor utsträckning som möjligt. Det har även förtydligats att befintlig vegetation, såsom träd, i möjligaste mån bör behållas. Slutligen har planhandlingarna uppdaterats med kompletterande uppgifter och underlag från handelsutredningen</w:t>
      </w:r>
      <w:r w:rsidR="00790A04">
        <w:rPr>
          <w:i/>
          <w:iCs/>
        </w:rPr>
        <w:t xml:space="preserve"> och den arkeologiska utredningen. </w:t>
      </w:r>
    </w:p>
    <w:p w14:paraId="187109C9" w14:textId="77777777" w:rsidR="006D1FC1" w:rsidRDefault="004E17D2">
      <w:pPr>
        <w:pStyle w:val="Rubrik2"/>
      </w:pPr>
      <w:r>
        <w:t>Inkomna från berörd sakägarkrets - Utan erinran</w:t>
      </w:r>
    </w:p>
    <w:p w14:paraId="5D1BCBEC" w14:textId="3557CA80" w:rsidR="00C85423" w:rsidRDefault="007F1062" w:rsidP="00520220">
      <w:pPr>
        <w:pStyle w:val="Rubrik2"/>
        <w:numPr>
          <w:ilvl w:val="0"/>
          <w:numId w:val="20"/>
        </w:numPr>
      </w:pPr>
      <w:r>
        <w:t>Vattenfall AB</w:t>
      </w:r>
    </w:p>
    <w:p w14:paraId="1E5884A7" w14:textId="4274A7ED" w:rsidR="007F1062" w:rsidRDefault="007F1062" w:rsidP="007F1062">
      <w:r>
        <w:t>Svarsdatum: 2025-11-11</w:t>
      </w:r>
    </w:p>
    <w:p w14:paraId="5680551E" w14:textId="77777777" w:rsidR="007F1062" w:rsidRDefault="007F1062" w:rsidP="007F1062">
      <w:r w:rsidRPr="007F1062">
        <w:t xml:space="preserve">Hej! Vattenfall Eldistributions riktlinjer ska följas; </w:t>
      </w:r>
    </w:p>
    <w:p w14:paraId="19882822" w14:textId="77777777" w:rsidR="007F1062" w:rsidRDefault="007F1062" w:rsidP="007F1062">
      <w:r w:rsidRPr="007F1062">
        <w:rPr>
          <w:b/>
          <w:bCs/>
        </w:rPr>
        <w:t>Ny detaljplan luftledning</w:t>
      </w:r>
      <w:r w:rsidRPr="007F1062">
        <w:t xml:space="preserve"> </w:t>
      </w:r>
    </w:p>
    <w:p w14:paraId="023CAF43" w14:textId="1F097230" w:rsidR="007F1062" w:rsidRDefault="007F1062" w:rsidP="007F1062">
      <w:r w:rsidRPr="007F1062">
        <w:t xml:space="preserve">Vid detaljplaneläggning ska mark för luftledningen reserveras med planbestämmelsen l. l-området ska uppgå till minst 40 meter plus avståndet mellan ledningens yttre faser. Utöver ett minsta skyddsavstånd enligt ovan ska försiktighetsprincipen tillämpas avseende EMF. I planerade byggnader där människor kan antas vistas stadigvarande ska magnetfältsfrågan tas i beaktning. Rekommenderat minsta avstånd för närmare utredning ska göras inom 50 meter från luftledningen. </w:t>
      </w:r>
    </w:p>
    <w:p w14:paraId="7EF199E0" w14:textId="77777777" w:rsidR="00602643" w:rsidRDefault="00602643" w:rsidP="007F1062">
      <w:pPr>
        <w:rPr>
          <w:b/>
          <w:bCs/>
        </w:rPr>
      </w:pPr>
    </w:p>
    <w:p w14:paraId="74C4F789" w14:textId="03E4E353" w:rsidR="007F1062" w:rsidRPr="007F1062" w:rsidRDefault="007F1062" w:rsidP="007F1062">
      <w:pPr>
        <w:rPr>
          <w:b/>
          <w:bCs/>
        </w:rPr>
      </w:pPr>
      <w:r w:rsidRPr="007F1062">
        <w:rPr>
          <w:b/>
          <w:bCs/>
        </w:rPr>
        <w:t xml:space="preserve">Arbete invid luftledning </w:t>
      </w:r>
    </w:p>
    <w:p w14:paraId="6DA39205" w14:textId="77777777" w:rsidR="007F1062" w:rsidRDefault="007F1062" w:rsidP="007F1062">
      <w:r w:rsidRPr="007F1062">
        <w:t>Säkerhetsområde Luftledning med spänningsnivå över 55 kV har ett säkerhetsområde om 6 meter horisontellt avstånd och 4 meter vertikalt avstånd från luftledningens faser. Inom säkerhetsområdet får under inga omständigheter maskiner, människor, redskap eller dylikt komma in.</w:t>
      </w:r>
    </w:p>
    <w:p w14:paraId="4E438C0E" w14:textId="04BD4F9B" w:rsidR="007F1062" w:rsidRDefault="007F1062" w:rsidP="007F1062">
      <w:r w:rsidRPr="007F1062">
        <w:rPr>
          <w:b/>
          <w:bCs/>
        </w:rPr>
        <w:t>Schaktning / grävning invid luftledning</w:t>
      </w:r>
      <w:r w:rsidRPr="007F1062">
        <w:t xml:space="preserve"> </w:t>
      </w:r>
    </w:p>
    <w:p w14:paraId="3FC9B34E" w14:textId="77777777" w:rsidR="007F1062" w:rsidRDefault="007F1062" w:rsidP="007F1062">
      <w:r w:rsidRPr="007F1062">
        <w:t xml:space="preserve">Man får inte ändra marknivån eller vidta annan åtgärd, </w:t>
      </w:r>
      <w:proofErr w:type="gramStart"/>
      <w:r w:rsidRPr="007F1062">
        <w:t>t ex</w:t>
      </w:r>
      <w:proofErr w:type="gramEnd"/>
      <w:r w:rsidRPr="007F1062">
        <w:t xml:space="preserve"> schaktning som kan medföra fara för ledningen eller medföra att ledningen kan vålla skada på person eller egendom. Schaktning/Grävning i ledningsrätts-/servitutsområde får inte ske utan ledningsägarens i god tid inhämtade medgivande. Säkerhetsbestämmelser vid schaktning/grävning invid luftledning enligt följande: </w:t>
      </w:r>
    </w:p>
    <w:p w14:paraId="22BC1FFF" w14:textId="19520129" w:rsidR="007F1062" w:rsidRDefault="007F1062" w:rsidP="00A56D14">
      <w:pPr>
        <w:pStyle w:val="Liststycke"/>
        <w:numPr>
          <w:ilvl w:val="0"/>
          <w:numId w:val="25"/>
        </w:numPr>
      </w:pPr>
      <w:r w:rsidRPr="007F1062">
        <w:t xml:space="preserve">Schaktning får inte ske inom ett avstånd av 10 meter från stolpar, stag och fundament i mark. </w:t>
      </w:r>
    </w:p>
    <w:p w14:paraId="578704D0" w14:textId="12A5BF59" w:rsidR="007F1062" w:rsidRDefault="007F1062" w:rsidP="00A56D14">
      <w:pPr>
        <w:pStyle w:val="Liststycke"/>
        <w:numPr>
          <w:ilvl w:val="0"/>
          <w:numId w:val="25"/>
        </w:numPr>
      </w:pPr>
      <w:r w:rsidRPr="007F1062">
        <w:t xml:space="preserve">Schaktning under en luftledning får inte göras utan att det fastställts hur eventuella marklinor går så att dessa inte skadas samt att det klargörs vilka säkerhetsavstånd som gäller invid den aktuella luftledningen i samråd med Vattenfalls representant. </w:t>
      </w:r>
    </w:p>
    <w:p w14:paraId="6A1564D0" w14:textId="038612AF" w:rsidR="007F1062" w:rsidRDefault="007F1062" w:rsidP="00A56D14">
      <w:pPr>
        <w:pStyle w:val="Liststycke"/>
        <w:numPr>
          <w:ilvl w:val="0"/>
          <w:numId w:val="25"/>
        </w:numPr>
      </w:pPr>
      <w:r w:rsidRPr="007F1062">
        <w:t>Vidarbete i närheten av en ledning gäller ESA Entreprenör- ESA-E, varvid entreprenör ska inneha intyg avseende angiven ESA-utbildning</w:t>
      </w:r>
      <w:r w:rsidR="00520220">
        <w:t>.</w:t>
      </w:r>
      <w:r w:rsidRPr="007F1062">
        <w:t xml:space="preserve"> </w:t>
      </w:r>
      <w:r w:rsidR="00520220" w:rsidRPr="007F1062">
        <w:t>Om Vattenfalls</w:t>
      </w:r>
      <w:r w:rsidRPr="007F1062">
        <w:t xml:space="preserve"> luftledning skadas vid grävarbete är den som utför grävarbetet (entreprenören eller entreprenörens uppdragsgivare) skyldig att ersätta Vattenfall för de kostnader som uppstår i samband med reparation av skadan. Även kostnader som tredje man drabbats av på grund av att markkabel eller luftledning skadas kan bli aktuella. </w:t>
      </w:r>
    </w:p>
    <w:p w14:paraId="3A934FBD" w14:textId="77777777" w:rsidR="007F1062" w:rsidRDefault="007F1062" w:rsidP="007F1062">
      <w:r w:rsidRPr="007F1062">
        <w:rPr>
          <w:b/>
          <w:bCs/>
        </w:rPr>
        <w:t>Sprängning</w:t>
      </w:r>
      <w:r w:rsidRPr="007F1062">
        <w:t xml:space="preserve"> </w:t>
      </w:r>
    </w:p>
    <w:p w14:paraId="4303E0EB" w14:textId="77777777" w:rsidR="007F1062" w:rsidRDefault="007F1062" w:rsidP="007F1062">
      <w:r w:rsidRPr="007F1062">
        <w:t xml:space="preserve">Man får inte utföra sprängning invid befintlig lednings närområde som kan medföra fara för ledningen eller medföra att ledningen kan vålla skada på person eller egendom. Sprängning i ledningsrätts/servitutsområde får inte ske utan ledningsägarens i god tid inhämtade medgivande. </w:t>
      </w:r>
    </w:p>
    <w:p w14:paraId="36BB8A77" w14:textId="77777777" w:rsidR="007F1062" w:rsidRDefault="007F1062" w:rsidP="007F1062">
      <w:r w:rsidRPr="007F1062">
        <w:rPr>
          <w:b/>
          <w:bCs/>
        </w:rPr>
        <w:t>Sprängning invid luftledning</w:t>
      </w:r>
      <w:r w:rsidRPr="007F1062">
        <w:t xml:space="preserve"> </w:t>
      </w:r>
    </w:p>
    <w:p w14:paraId="65DAC205" w14:textId="77777777" w:rsidR="007F1062" w:rsidRDefault="007F1062" w:rsidP="007F1062">
      <w:r w:rsidRPr="007F1062">
        <w:t xml:space="preserve">Vid sprängning invid Vattenfalls luftledningar gäller följande: </w:t>
      </w:r>
    </w:p>
    <w:p w14:paraId="11587B02" w14:textId="124E5920" w:rsidR="007F1062" w:rsidRDefault="007F1062" w:rsidP="00A56D14">
      <w:pPr>
        <w:pStyle w:val="Liststycke"/>
        <w:numPr>
          <w:ilvl w:val="0"/>
          <w:numId w:val="22"/>
        </w:numPr>
      </w:pPr>
      <w:r w:rsidRPr="007F1062">
        <w:t>Riskanalys för arbete/sprängning i närheten av Vattenfalls luftledningar ska utföras och presenteras för Vattenfall i god tid före arbetets påbörjan.</w:t>
      </w:r>
    </w:p>
    <w:p w14:paraId="5C782F42" w14:textId="241F4660" w:rsidR="007F1062" w:rsidRDefault="007F1062" w:rsidP="00A56D14">
      <w:pPr>
        <w:pStyle w:val="Liststycke"/>
        <w:numPr>
          <w:ilvl w:val="0"/>
          <w:numId w:val="22"/>
        </w:numPr>
      </w:pPr>
      <w:r w:rsidRPr="007F1062">
        <w:t xml:space="preserve">Vidsprängning i närheten av luftledningar ska Arbetsmiljöverkets föreskrifter om sprängarbete AFS 2007:1 tillämpas. </w:t>
      </w:r>
    </w:p>
    <w:p w14:paraId="393EEB95" w14:textId="17982EA1" w:rsidR="007F1062" w:rsidRDefault="007F1062" w:rsidP="00A56D14">
      <w:pPr>
        <w:pStyle w:val="Liststycke"/>
        <w:numPr>
          <w:ilvl w:val="0"/>
          <w:numId w:val="22"/>
        </w:numPr>
      </w:pPr>
      <w:r w:rsidRPr="007F1062">
        <w:t xml:space="preserve">Vattenfall ska vid behov ta fram en konsekvensanalys avseende vad en skada orsakad av sprängningen och därmed driftstörning ger på aktuell anläggningsdel. </w:t>
      </w:r>
    </w:p>
    <w:p w14:paraId="66B00440" w14:textId="305D653C" w:rsidR="007F1062" w:rsidRDefault="007F1062" w:rsidP="00A56D14">
      <w:pPr>
        <w:pStyle w:val="Liststycke"/>
        <w:numPr>
          <w:ilvl w:val="0"/>
          <w:numId w:val="22"/>
        </w:numPr>
      </w:pPr>
      <w:r w:rsidRPr="007F1062">
        <w:lastRenderedPageBreak/>
        <w:t xml:space="preserve">Vattenfalls handläggare ska kontaktas i god tid före arbetets påbörjan. · Besiktning av linor, stolpar, stag, fundament och berg i dagen ska utföras före byggstart. </w:t>
      </w:r>
    </w:p>
    <w:p w14:paraId="5B8DF6B1" w14:textId="7A56F28C" w:rsidR="007F1062" w:rsidRDefault="007F1062" w:rsidP="00A56D14">
      <w:pPr>
        <w:pStyle w:val="Liststycke"/>
        <w:numPr>
          <w:ilvl w:val="0"/>
          <w:numId w:val="22"/>
        </w:numPr>
      </w:pPr>
      <w:r w:rsidRPr="007F1062">
        <w:t xml:space="preserve">Vibrationsmätare ska monteras på de anläggningsdelar som kan komma att beröras vid sprängning. </w:t>
      </w:r>
    </w:p>
    <w:p w14:paraId="0CEAAEC9" w14:textId="123CB76F" w:rsidR="007F1062" w:rsidRDefault="007F1062" w:rsidP="00A56D14">
      <w:pPr>
        <w:pStyle w:val="Liststycke"/>
        <w:numPr>
          <w:ilvl w:val="0"/>
          <w:numId w:val="22"/>
        </w:numPr>
      </w:pPr>
      <w:r w:rsidRPr="007F1062">
        <w:t xml:space="preserve">Vidsprängning ska täckning ske så att inte linor, stolpar eller isolatorer skadas av kringflygande stenar/berg. </w:t>
      </w:r>
    </w:p>
    <w:p w14:paraId="0FD1A7F2" w14:textId="5AA18D19" w:rsidR="007F1062" w:rsidRDefault="007F1062" w:rsidP="00A56D14">
      <w:pPr>
        <w:pStyle w:val="Liststycke"/>
        <w:numPr>
          <w:ilvl w:val="0"/>
          <w:numId w:val="22"/>
        </w:numPr>
      </w:pPr>
      <w:r w:rsidRPr="007F1062">
        <w:t>Bevakningsmannen ska hålla kontakt med driftcentralen före och efter varje sprängningstillfälle.</w:t>
      </w:r>
    </w:p>
    <w:p w14:paraId="105C46A3" w14:textId="7717B2C0" w:rsidR="007F1062" w:rsidRDefault="007F1062" w:rsidP="00A56D14">
      <w:pPr>
        <w:pStyle w:val="Liststycke"/>
        <w:numPr>
          <w:ilvl w:val="0"/>
          <w:numId w:val="22"/>
        </w:numPr>
      </w:pPr>
      <w:r w:rsidRPr="007F1062">
        <w:t xml:space="preserve">Besiktning av linor, stolpar, stag, fundament och omgivande berg ska utföras efter slutförd sprängning. </w:t>
      </w:r>
    </w:p>
    <w:p w14:paraId="2E175BDE" w14:textId="046520B7" w:rsidR="007F1062" w:rsidRDefault="007F1062" w:rsidP="00A56D14">
      <w:pPr>
        <w:pStyle w:val="Liststycke"/>
        <w:numPr>
          <w:ilvl w:val="0"/>
          <w:numId w:val="22"/>
        </w:numPr>
      </w:pPr>
      <w:r w:rsidRPr="007F1062">
        <w:t xml:space="preserve">Protokoll med samtliga vibrationsmätvärden ska överlämnas till Vattenfall. Sprängning invid markkabel Vid sprängning invid Vattenfalls markkablar gäller följande: </w:t>
      </w:r>
    </w:p>
    <w:p w14:paraId="268F2972" w14:textId="2807E600" w:rsidR="007F1062" w:rsidRDefault="007F1062" w:rsidP="00A56D14">
      <w:pPr>
        <w:pStyle w:val="Liststycke"/>
        <w:numPr>
          <w:ilvl w:val="0"/>
          <w:numId w:val="22"/>
        </w:numPr>
      </w:pPr>
      <w:r w:rsidRPr="007F1062">
        <w:t xml:space="preserve">Riskanalys för arbete/sprängning i närheten av Vattenfalls markkablar ska utföras och presenteras för Vattenfall i god tid före arbetets påbörjan. </w:t>
      </w:r>
    </w:p>
    <w:p w14:paraId="73DAA1C4" w14:textId="2B6F1EA2" w:rsidR="007F1062" w:rsidRDefault="007F1062" w:rsidP="00A56D14">
      <w:pPr>
        <w:pStyle w:val="Liststycke"/>
        <w:numPr>
          <w:ilvl w:val="0"/>
          <w:numId w:val="22"/>
        </w:numPr>
      </w:pPr>
      <w:r w:rsidRPr="007F1062">
        <w:t xml:space="preserve">Vidsprängning i närheten av markkablarna ska Arbetsmiljöverkets föreskrifter om sprängarbete AFS 2007:1 tillämpas. </w:t>
      </w:r>
    </w:p>
    <w:p w14:paraId="423D123C" w14:textId="498779AC" w:rsidR="007F1062" w:rsidRDefault="007F1062" w:rsidP="00A56D14">
      <w:pPr>
        <w:pStyle w:val="Liststycke"/>
        <w:numPr>
          <w:ilvl w:val="0"/>
          <w:numId w:val="22"/>
        </w:numPr>
      </w:pPr>
      <w:r w:rsidRPr="007F1062">
        <w:t>All</w:t>
      </w:r>
      <w:r w:rsidR="00520220">
        <w:t xml:space="preserve"> </w:t>
      </w:r>
      <w:r w:rsidRPr="007F1062">
        <w:t>hantering samt förändring av markkablar sker i samråd med Vattenfall.</w:t>
      </w:r>
    </w:p>
    <w:p w14:paraId="3AE3DB53" w14:textId="4207DC1E" w:rsidR="007F1062" w:rsidRDefault="007F1062" w:rsidP="00A56D14">
      <w:pPr>
        <w:pStyle w:val="Liststycke"/>
        <w:numPr>
          <w:ilvl w:val="0"/>
          <w:numId w:val="22"/>
        </w:numPr>
      </w:pPr>
      <w:r w:rsidRPr="007F1062">
        <w:t>Vattenfall ska ha full tillgång till sina markkablar under pågående arbete.</w:t>
      </w:r>
    </w:p>
    <w:p w14:paraId="3E86D17F" w14:textId="4156D2DA" w:rsidR="007F1062" w:rsidRDefault="007F1062" w:rsidP="007F1062">
      <w:r w:rsidRPr="007F1062">
        <w:rPr>
          <w:b/>
          <w:bCs/>
        </w:rPr>
        <w:t>Övrigt</w:t>
      </w:r>
      <w:r w:rsidRPr="007F1062">
        <w:t xml:space="preserve"> </w:t>
      </w:r>
    </w:p>
    <w:p w14:paraId="10EE18FF" w14:textId="77777777" w:rsidR="007F1062" w:rsidRDefault="007F1062" w:rsidP="007F1062">
      <w:r w:rsidRPr="007F1062">
        <w:t>Vid brukande av mobilkran/byggkran/grävmaskin invid luftledning ska denna vara placerad på minst det avstånd från luftledningen så att kranens aktionsradie inte kommer innanför luftledningens säkerhetsområde. Vid arbete i närheten av en ledning gäller ESA Entreprenör- ESA-E, varvid entreprenör ska inneha intyg avseende angiven ESA-utbildning.</w:t>
      </w:r>
    </w:p>
    <w:p w14:paraId="0C5E9603" w14:textId="5946EC8F" w:rsidR="007F1062" w:rsidRDefault="007F1062" w:rsidP="007F1062">
      <w:r w:rsidRPr="007F1062">
        <w:rPr>
          <w:b/>
          <w:bCs/>
        </w:rPr>
        <w:t>Detaljbeskrivningar gällande TSN och EMF</w:t>
      </w:r>
      <w:r w:rsidRPr="007F1062">
        <w:t xml:space="preserve"> </w:t>
      </w:r>
      <w:r w:rsidRPr="007F1062">
        <w:rPr>
          <w:b/>
          <w:bCs/>
        </w:rPr>
        <w:t>Telestörningsnämnden– TSN</w:t>
      </w:r>
      <w:r w:rsidRPr="007F1062">
        <w:t xml:space="preserve"> </w:t>
      </w:r>
    </w:p>
    <w:p w14:paraId="070EB789" w14:textId="77777777" w:rsidR="007F1062" w:rsidRDefault="007F1062" w:rsidP="007F1062">
      <w:r w:rsidRPr="007F1062">
        <w:t xml:space="preserve">För ny elanläggning som placeras i närheten av Vattenfalls nätanläggning gäller att matningen till denna ska vara försedd med extra yttre isolation på så lång sträcka att isoleravstånden uppnås. I detta sammanhang hänvisas till Telestörningsnämndens (TSN) meddelande nummer 21. I TSN meddelande nummer 21 under rubrik ”Avstånd mellan friledningar för hög-spänning och annan markförlagd anläggning med hänsyn till markpotential” står: </w:t>
      </w:r>
    </w:p>
    <w:p w14:paraId="3AD5C589" w14:textId="358C3E4B" w:rsidR="007F1062" w:rsidRDefault="007F1062" w:rsidP="00A56D14">
      <w:pPr>
        <w:pStyle w:val="Liststycke"/>
        <w:numPr>
          <w:ilvl w:val="0"/>
          <w:numId w:val="22"/>
        </w:numPr>
      </w:pPr>
      <w:r w:rsidRPr="007F1062">
        <w:t>För</w:t>
      </w:r>
      <w:r>
        <w:t xml:space="preserve"> </w:t>
      </w:r>
      <w:r w:rsidRPr="007F1062">
        <w:t xml:space="preserve">att förebygga risk för skador på i marken nedgrävda ledningar och kablar vid åsknedslag eller jordfel på närliggande friledning för högspänning ska angivna avstånd hållas mellan de nedgrävda ledningarna och friledningens i markförlagda metalliska delar (stolpar, stag, jordtag, genomgående markledare). </w:t>
      </w:r>
    </w:p>
    <w:p w14:paraId="69F5FC36" w14:textId="081A4985" w:rsidR="007F1062" w:rsidRDefault="007F1062" w:rsidP="00A56D14">
      <w:pPr>
        <w:pStyle w:val="Liststycke"/>
        <w:numPr>
          <w:ilvl w:val="0"/>
          <w:numId w:val="22"/>
        </w:numPr>
      </w:pPr>
      <w:r w:rsidRPr="007F1062">
        <w:lastRenderedPageBreak/>
        <w:t xml:space="preserve">ITSNmeddelandenummer21under rubrik ”Avstånd mellan starkströmskabel för högspänning och andra markförlagda anläggningar” står: </w:t>
      </w:r>
    </w:p>
    <w:p w14:paraId="3143A698" w14:textId="76E7D493" w:rsidR="007F1062" w:rsidRPr="007F1062" w:rsidRDefault="007F1062" w:rsidP="00A56D14">
      <w:pPr>
        <w:pStyle w:val="Liststycke"/>
        <w:numPr>
          <w:ilvl w:val="0"/>
          <w:numId w:val="22"/>
        </w:numPr>
      </w:pPr>
      <w:r w:rsidRPr="007F1062">
        <w:t>För</w:t>
      </w:r>
      <w:r>
        <w:t xml:space="preserve"> </w:t>
      </w:r>
      <w:r w:rsidRPr="007F1062">
        <w:t>att förebygga risk för skador på i marken förlagda ledningar och kablar vid normal drift eller jordfel på närliggande starkströmskablar för högspänning ska angivna avstånd hållas. För gällande avstånd se TSN meddelande nr 21.</w:t>
      </w:r>
    </w:p>
    <w:p w14:paraId="5DF47FD3" w14:textId="77777777" w:rsidR="00520220" w:rsidRDefault="00940A91" w:rsidP="00940A91">
      <w:pPr>
        <w:pStyle w:val="Rubrik3"/>
      </w:pPr>
      <w:r w:rsidRPr="00525393">
        <w:t>VGS kommentar:</w:t>
      </w:r>
      <w:r w:rsidR="00520220">
        <w:t xml:space="preserve"> </w:t>
      </w:r>
    </w:p>
    <w:p w14:paraId="6EB29138" w14:textId="427B7EC3" w:rsidR="00314BEB" w:rsidRPr="00520220" w:rsidRDefault="00520220" w:rsidP="00314BEB">
      <w:pPr>
        <w:rPr>
          <w:i/>
          <w:iCs/>
        </w:rPr>
      </w:pPr>
      <w:r w:rsidRPr="00520220">
        <w:rPr>
          <w:i/>
          <w:iCs/>
        </w:rPr>
        <w:t xml:space="preserve">Tack för yttrandet, informationen </w:t>
      </w:r>
      <w:r w:rsidR="00B21B4E">
        <w:rPr>
          <w:i/>
          <w:iCs/>
        </w:rPr>
        <w:t>lämnas</w:t>
      </w:r>
      <w:r w:rsidRPr="00520220">
        <w:rPr>
          <w:i/>
          <w:iCs/>
        </w:rPr>
        <w:t xml:space="preserve"> vidare till projekteringsstadiet.</w:t>
      </w:r>
    </w:p>
    <w:p w14:paraId="5379F86F" w14:textId="64139ECB" w:rsidR="00314BEB" w:rsidRDefault="00314BEB" w:rsidP="00520220">
      <w:pPr>
        <w:pStyle w:val="Rubrik2"/>
        <w:numPr>
          <w:ilvl w:val="0"/>
          <w:numId w:val="20"/>
        </w:numPr>
      </w:pPr>
      <w:r>
        <w:t>Länsmuseet Gävleborg</w:t>
      </w:r>
    </w:p>
    <w:p w14:paraId="093C92F8" w14:textId="0DFD2DA7" w:rsidR="00314BEB" w:rsidRDefault="00314BEB" w:rsidP="00314BEB">
      <w:r>
        <w:t>Svarsdatum: 2025-11-11</w:t>
      </w:r>
    </w:p>
    <w:p w14:paraId="0B86970E" w14:textId="60EE663D" w:rsidR="00314BEB" w:rsidRPr="00940A91" w:rsidRDefault="00314BEB" w:rsidP="00314BEB">
      <w:r>
        <w:t>Länsmuseet Gävleborg har inget att erinra</w:t>
      </w:r>
    </w:p>
    <w:p w14:paraId="73DEE2FF" w14:textId="77777777" w:rsidR="00314BEB" w:rsidRDefault="00314BEB" w:rsidP="00314BEB">
      <w:pPr>
        <w:pStyle w:val="Rubrik3"/>
      </w:pPr>
      <w:r w:rsidRPr="00525393">
        <w:t>VGS kommentar:</w:t>
      </w:r>
    </w:p>
    <w:p w14:paraId="37C6AA65" w14:textId="5DD3FC3E" w:rsidR="00940A91" w:rsidRPr="00520220" w:rsidRDefault="00520220" w:rsidP="00940A91">
      <w:pPr>
        <w:rPr>
          <w:i/>
          <w:iCs/>
        </w:rPr>
      </w:pPr>
      <w:r w:rsidRPr="00520220">
        <w:rPr>
          <w:i/>
          <w:iCs/>
        </w:rPr>
        <w:t>Tack för yttrandet.</w:t>
      </w:r>
    </w:p>
    <w:p w14:paraId="0203B5FF" w14:textId="5F325CCE" w:rsidR="00940A91" w:rsidRDefault="00BD371C" w:rsidP="00520220">
      <w:pPr>
        <w:pStyle w:val="Rubrik2"/>
        <w:numPr>
          <w:ilvl w:val="0"/>
          <w:numId w:val="20"/>
        </w:numPr>
      </w:pPr>
      <w:r>
        <w:t>Gästrike Räddningstjänst</w:t>
      </w:r>
    </w:p>
    <w:p w14:paraId="6369AFC2" w14:textId="7ACD07CD" w:rsidR="00940A91" w:rsidRDefault="00940A91" w:rsidP="00940A91">
      <w:r>
        <w:t xml:space="preserve">Svarsdatum: </w:t>
      </w:r>
      <w:r w:rsidR="00BD371C">
        <w:t>2025-11-13</w:t>
      </w:r>
    </w:p>
    <w:p w14:paraId="78FF9B48" w14:textId="40185E3E" w:rsidR="00BD371C" w:rsidRPr="00940A91" w:rsidRDefault="00A72DA3" w:rsidP="00940A91">
      <w:r>
        <w:t xml:space="preserve">Gästrike Räddningstjänst Gävleborg har tagit del av handlingarna för </w:t>
      </w:r>
      <w:r w:rsidR="00520220">
        <w:t>detaljplanen</w:t>
      </w:r>
      <w:r>
        <w:t xml:space="preserve"> Hofors 7:82 med flera och har inget att erinra om.</w:t>
      </w:r>
    </w:p>
    <w:p w14:paraId="68888130" w14:textId="77777777" w:rsidR="00940A91" w:rsidRDefault="00940A91" w:rsidP="00940A91">
      <w:pPr>
        <w:pStyle w:val="Rubrik3"/>
      </w:pPr>
      <w:r w:rsidRPr="00525393">
        <w:t>VGS kommentar:</w:t>
      </w:r>
    </w:p>
    <w:p w14:paraId="41462AD2" w14:textId="2880C7D1" w:rsidR="00940A91" w:rsidRPr="00520220" w:rsidRDefault="00520220" w:rsidP="00520220">
      <w:pPr>
        <w:rPr>
          <w:i/>
          <w:iCs/>
        </w:rPr>
      </w:pPr>
      <w:r w:rsidRPr="00520220">
        <w:rPr>
          <w:i/>
          <w:iCs/>
        </w:rPr>
        <w:t>Tack för yttrandet.</w:t>
      </w:r>
    </w:p>
    <w:p w14:paraId="48531A0A" w14:textId="7D5DB9F9" w:rsidR="00940A91" w:rsidRDefault="00AA407A" w:rsidP="00520220">
      <w:pPr>
        <w:pStyle w:val="Rubrik2"/>
        <w:numPr>
          <w:ilvl w:val="0"/>
          <w:numId w:val="20"/>
        </w:numPr>
      </w:pPr>
      <w:r>
        <w:t>Gävle Energi AB</w:t>
      </w:r>
    </w:p>
    <w:p w14:paraId="1D55A0AD" w14:textId="39D843C8" w:rsidR="00AA407A" w:rsidRDefault="00AA407A" w:rsidP="00AA407A">
      <w:r>
        <w:t>Svarsdatum: 2025-11-17</w:t>
      </w:r>
    </w:p>
    <w:p w14:paraId="63495F66" w14:textId="10DDA825" w:rsidR="00AA407A" w:rsidRDefault="00AA407A" w:rsidP="00AA407A">
      <w:r w:rsidRPr="00AA407A">
        <w:t>Elnät: Då det förekommer U-Områden inom fastigheten så ska dessa inte bli drabbade på ett negativt sätt vid en byggnation. Längs med Torsåkersvägen så finns ledningar som ska beaktas vid schakt. Om</w:t>
      </w:r>
      <w:r>
        <w:t xml:space="preserve"> </w:t>
      </w:r>
      <w:r w:rsidRPr="00AA407A">
        <w:t xml:space="preserve">det krävs en förändring av elnätet så bekostas detta av den som initierar förändringen. </w:t>
      </w:r>
    </w:p>
    <w:p w14:paraId="62714765" w14:textId="77777777" w:rsidR="00AA407A" w:rsidRDefault="00AA407A" w:rsidP="00AA407A">
      <w:r w:rsidRPr="00AA407A">
        <w:t xml:space="preserve">Fiber: Inget att erinra. </w:t>
      </w:r>
    </w:p>
    <w:p w14:paraId="29744AEC" w14:textId="22884FFC" w:rsidR="00AA407A" w:rsidRPr="00AA407A" w:rsidRDefault="00AA407A" w:rsidP="00AA407A">
      <w:r w:rsidRPr="00AA407A">
        <w:t>Verksamhetsstöd: Inget att erinra.</w:t>
      </w:r>
    </w:p>
    <w:p w14:paraId="7E0624C4" w14:textId="77777777" w:rsidR="00E614DD" w:rsidRDefault="00E614DD" w:rsidP="00E614DD">
      <w:pPr>
        <w:pStyle w:val="Rubrik3"/>
      </w:pPr>
      <w:r w:rsidRPr="00525393">
        <w:t>VGS kommentar:</w:t>
      </w:r>
    </w:p>
    <w:p w14:paraId="49C5D135" w14:textId="77777777" w:rsidR="00F43D84" w:rsidRDefault="00520220" w:rsidP="00F43D84">
      <w:pPr>
        <w:rPr>
          <w:i/>
          <w:iCs/>
        </w:rPr>
      </w:pPr>
      <w:r w:rsidRPr="00520220">
        <w:rPr>
          <w:i/>
          <w:iCs/>
        </w:rPr>
        <w:t>Tack för yttrandet.</w:t>
      </w:r>
    </w:p>
    <w:p w14:paraId="5F9AFBBB" w14:textId="7ED0A99D" w:rsidR="00B21B4E" w:rsidRPr="002656FB" w:rsidRDefault="004E17D2" w:rsidP="002656FB">
      <w:pPr>
        <w:pStyle w:val="Rubrik3"/>
        <w:rPr>
          <w:i/>
          <w:iCs/>
        </w:rPr>
      </w:pPr>
      <w:r>
        <w:br/>
        <w:t>Sammanfattning av ändringar efter samråd:</w:t>
      </w:r>
    </w:p>
    <w:p w14:paraId="677FF05E" w14:textId="77777777" w:rsidR="00D60573" w:rsidRDefault="00D60573" w:rsidP="002656FB">
      <w:pPr>
        <w:pStyle w:val="Liststycke"/>
        <w:numPr>
          <w:ilvl w:val="0"/>
          <w:numId w:val="38"/>
        </w:numPr>
        <w:spacing w:before="240"/>
        <w:rPr>
          <w:rFonts w:cstheme="minorHAnsi"/>
        </w:rPr>
      </w:pPr>
      <w:r w:rsidRPr="00D60573">
        <w:rPr>
          <w:rFonts w:cstheme="minorHAnsi"/>
        </w:rPr>
        <w:t>Text om exploatörens ansvar vid flytt av infrastruktur samt krav på samråd med nätägare har lagts till.</w:t>
      </w:r>
    </w:p>
    <w:p w14:paraId="6147DC90" w14:textId="77777777" w:rsidR="00D60573" w:rsidRDefault="00D60573" w:rsidP="002656FB">
      <w:pPr>
        <w:pStyle w:val="Liststycke"/>
        <w:numPr>
          <w:ilvl w:val="0"/>
          <w:numId w:val="38"/>
        </w:numPr>
        <w:spacing w:before="240"/>
        <w:rPr>
          <w:rFonts w:cstheme="minorHAnsi"/>
        </w:rPr>
      </w:pPr>
      <w:r w:rsidRPr="00D60573">
        <w:rPr>
          <w:rFonts w:cstheme="minorHAnsi"/>
        </w:rPr>
        <w:t>Förtydligande om kommunens bedömning av kvalitetssäkring av fastighetsgränser har införts.</w:t>
      </w:r>
    </w:p>
    <w:p w14:paraId="6B1895FC" w14:textId="77777777" w:rsidR="00D60573" w:rsidRDefault="00D60573" w:rsidP="00D60573">
      <w:pPr>
        <w:pStyle w:val="Liststycke"/>
        <w:numPr>
          <w:ilvl w:val="0"/>
          <w:numId w:val="38"/>
        </w:numPr>
        <w:rPr>
          <w:rFonts w:cstheme="minorHAnsi"/>
        </w:rPr>
      </w:pPr>
      <w:r w:rsidRPr="00D60573">
        <w:rPr>
          <w:rFonts w:cstheme="minorHAnsi"/>
        </w:rPr>
        <w:lastRenderedPageBreak/>
        <w:t>Planhandlingarna har kompletterats med avsnitt om planförslagets konsekvenser för dricks- och spillvatten.</w:t>
      </w:r>
    </w:p>
    <w:p w14:paraId="6DBB65DA" w14:textId="77777777" w:rsidR="00D60573" w:rsidRDefault="00D60573" w:rsidP="00D60573">
      <w:pPr>
        <w:pStyle w:val="Liststycke"/>
        <w:numPr>
          <w:ilvl w:val="0"/>
          <w:numId w:val="38"/>
        </w:numPr>
        <w:rPr>
          <w:rFonts w:cstheme="minorHAnsi"/>
        </w:rPr>
      </w:pPr>
      <w:r w:rsidRPr="00D60573">
        <w:rPr>
          <w:rFonts w:cstheme="minorHAnsi"/>
        </w:rPr>
        <w:t>Avsnittet om dagvatten har reviderats enligt inkomna synpunkter samt kompletterats med krav på tidig dialog med VA-huvudmannen.</w:t>
      </w:r>
    </w:p>
    <w:p w14:paraId="1457A1AB" w14:textId="77777777" w:rsidR="00D60573" w:rsidRDefault="00D60573" w:rsidP="00D60573">
      <w:pPr>
        <w:pStyle w:val="Liststycke"/>
        <w:numPr>
          <w:ilvl w:val="0"/>
          <w:numId w:val="38"/>
        </w:numPr>
        <w:rPr>
          <w:rFonts w:cstheme="minorHAnsi"/>
        </w:rPr>
      </w:pPr>
      <w:r w:rsidRPr="00D60573">
        <w:rPr>
          <w:rFonts w:cstheme="minorHAnsi"/>
        </w:rPr>
        <w:t>Kapitlet om trafik har uppdaterats med uppgifter om trafikalstring och möjliga konsekvenser.</w:t>
      </w:r>
    </w:p>
    <w:p w14:paraId="56BD23FE" w14:textId="1B9DEB46" w:rsidR="00D60573" w:rsidRPr="00D60573" w:rsidRDefault="00D60573" w:rsidP="00D60573">
      <w:pPr>
        <w:pStyle w:val="Liststycke"/>
        <w:numPr>
          <w:ilvl w:val="0"/>
          <w:numId w:val="38"/>
        </w:numPr>
        <w:rPr>
          <w:rFonts w:cstheme="minorHAnsi"/>
        </w:rPr>
      </w:pPr>
      <w:r w:rsidRPr="00D60573">
        <w:rPr>
          <w:rFonts w:cstheme="minorHAnsi"/>
        </w:rPr>
        <w:t>Avsnittet om avfall har uppdaterats enligt inkomna yttranden.</w:t>
      </w:r>
      <w:r w:rsidRPr="00D60573">
        <w:rPr>
          <w:rFonts w:cstheme="minorHAnsi"/>
        </w:rPr>
        <w:br/>
        <w:t>Planhandlingarna har kompletterats med information om Hofors bruks tidigare tippområde</w:t>
      </w:r>
    </w:p>
    <w:p w14:paraId="0D1A2310" w14:textId="77777777" w:rsidR="00D60573" w:rsidRPr="00D60573" w:rsidRDefault="00D60573" w:rsidP="00D60573">
      <w:pPr>
        <w:pStyle w:val="Liststycke"/>
        <w:numPr>
          <w:ilvl w:val="0"/>
          <w:numId w:val="38"/>
        </w:numPr>
        <w:rPr>
          <w:rFonts w:cstheme="minorHAnsi"/>
        </w:rPr>
      </w:pPr>
      <w:r w:rsidRPr="00D60573">
        <w:rPr>
          <w:rFonts w:cstheme="minorHAnsi"/>
        </w:rPr>
        <w:t xml:space="preserve">Förtydliganden om vikten med oljeavskiljare för dagvatten från parkeringsytor. </w:t>
      </w:r>
    </w:p>
    <w:p w14:paraId="2E2E8B31" w14:textId="77777777" w:rsidR="00D60573" w:rsidRDefault="00D60573" w:rsidP="00D60573">
      <w:pPr>
        <w:pStyle w:val="Liststycke"/>
        <w:numPr>
          <w:ilvl w:val="0"/>
          <w:numId w:val="38"/>
        </w:numPr>
        <w:rPr>
          <w:rFonts w:cstheme="minorHAnsi"/>
        </w:rPr>
      </w:pPr>
      <w:r w:rsidRPr="00D60573">
        <w:rPr>
          <w:rFonts w:cstheme="minorHAnsi"/>
        </w:rPr>
        <w:t>Information om vikten i att bevara tallar och grönstruktur har även tillförts under rubriken gata.</w:t>
      </w:r>
    </w:p>
    <w:p w14:paraId="46CCC67F" w14:textId="711ADA1D" w:rsidR="00D60573" w:rsidRPr="00D60573" w:rsidRDefault="00D60573" w:rsidP="00D60573">
      <w:pPr>
        <w:pStyle w:val="Liststycke"/>
        <w:numPr>
          <w:ilvl w:val="0"/>
          <w:numId w:val="38"/>
        </w:numPr>
        <w:rPr>
          <w:rFonts w:cstheme="minorHAnsi"/>
        </w:rPr>
      </w:pPr>
      <w:r w:rsidRPr="00D60573">
        <w:rPr>
          <w:rFonts w:cstheme="minorHAnsi"/>
        </w:rPr>
        <w:t>Avsnitten om grönstruktur och landskapsbild har uppdaterats med information om bevarande av befintlig stig och vegetation.</w:t>
      </w:r>
    </w:p>
    <w:p w14:paraId="030254FC" w14:textId="5EF6DA93" w:rsidR="00D60573" w:rsidRPr="00D60573" w:rsidRDefault="00D60573" w:rsidP="00D60573">
      <w:pPr>
        <w:pStyle w:val="Liststycke"/>
        <w:numPr>
          <w:ilvl w:val="0"/>
          <w:numId w:val="38"/>
        </w:numPr>
        <w:rPr>
          <w:rFonts w:cstheme="minorHAnsi"/>
        </w:rPr>
      </w:pPr>
      <w:r w:rsidRPr="00D60573">
        <w:rPr>
          <w:rFonts w:cstheme="minorHAnsi"/>
        </w:rPr>
        <w:t>Planhandlingarna har även kompletterats med uppgifter från handelsutredningen och den arkeologiska utredningen.</w:t>
      </w:r>
    </w:p>
    <w:sectPr w:rsidR="00D60573" w:rsidRPr="00D60573">
      <w:headerReference w:type="default" r:id="rId15"/>
      <w:type w:val="continuous"/>
      <w:pgSz w:w="11906" w:h="16838"/>
      <w:pgMar w:top="1701" w:right="2041" w:bottom="2268" w:left="24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C3D0B" w14:textId="77777777" w:rsidR="000C7D92" w:rsidRDefault="000C7D92">
      <w:pPr>
        <w:spacing w:after="0"/>
      </w:pPr>
      <w:r>
        <w:separator/>
      </w:r>
    </w:p>
  </w:endnote>
  <w:endnote w:type="continuationSeparator" w:id="0">
    <w:p w14:paraId="4D9FFBF8" w14:textId="77777777" w:rsidR="000C7D92" w:rsidRDefault="000C7D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5211" w14:textId="77777777" w:rsidR="000C7D92" w:rsidRDefault="000C7D92">
      <w:pPr>
        <w:spacing w:after="0"/>
      </w:pPr>
      <w:r>
        <w:separator/>
      </w:r>
    </w:p>
  </w:footnote>
  <w:footnote w:type="continuationSeparator" w:id="0">
    <w:p w14:paraId="56F0B8DE" w14:textId="77777777" w:rsidR="000C7D92" w:rsidRDefault="000C7D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1C87" w14:textId="21D719A7" w:rsidR="006D1FC1" w:rsidRDefault="004E17D2" w:rsidP="00C85423">
    <w:pPr>
      <w:pStyle w:val="Sidhuvud"/>
      <w:tabs>
        <w:tab w:val="clear" w:pos="4536"/>
        <w:tab w:val="center" w:pos="3828"/>
        <w:tab w:val="left" w:pos="4962"/>
      </w:tabs>
    </w:pPr>
    <w:r>
      <w:t>Västra Gästriklands samhällsbyggnadsförvaltning</w:t>
    </w:r>
    <w:r>
      <w:tab/>
    </w:r>
    <w:sdt>
      <w:sdtPr>
        <w:rPr>
          <w:rFonts w:cstheme="majorHAnsi"/>
          <w:szCs w:val="16"/>
        </w:rPr>
        <w:alias w:val="Datum"/>
        <w:tag w:val="Datum"/>
        <w:id w:val="1516118288"/>
        <w:placeholder>
          <w:docPart w:val="62455B041D914B5D8311FF303B1CFBA7"/>
        </w:placeholder>
      </w:sdtPr>
      <w:sdtEndPr/>
      <w:sdtContent>
        <w:r w:rsidR="00C85423">
          <w:rPr>
            <w:rFonts w:cstheme="majorHAnsi"/>
            <w:szCs w:val="16"/>
          </w:rPr>
          <w:t>2026-0</w:t>
        </w:r>
        <w:r w:rsidR="00992D0F">
          <w:rPr>
            <w:rFonts w:cstheme="majorHAnsi"/>
            <w:szCs w:val="16"/>
          </w:rPr>
          <w:t>5</w:t>
        </w:r>
        <w:r w:rsidR="00C85423">
          <w:rPr>
            <w:rFonts w:cstheme="majorHAnsi"/>
            <w:szCs w:val="16"/>
          </w:rPr>
          <w:t>-</w:t>
        </w:r>
        <w:r w:rsidR="00E81928">
          <w:rPr>
            <w:rFonts w:cstheme="majorHAnsi"/>
            <w:szCs w:val="16"/>
          </w:rPr>
          <w:t>28</w:t>
        </w:r>
      </w:sdtContent>
    </w:sdt>
    <w:r w:rsidR="00C85423">
      <w:tab/>
    </w:r>
    <w:r>
      <w:t xml:space="preserve">Diarienummer </w:t>
    </w:r>
    <w:r w:rsidR="00C85423">
      <w:t xml:space="preserve">VGS-PLAN </w:t>
    </w:r>
    <w:r w:rsidR="00EE5B40">
      <w:t>2023–000008</w:t>
    </w:r>
    <w:r>
      <w:tab/>
    </w:r>
    <w:r>
      <w:fldChar w:fldCharType="begin"/>
    </w:r>
    <w:r>
      <w:instrText>PAGE  \* Arabic  \* MERGEFORMAT</w:instrText>
    </w:r>
    <w:r>
      <w:fldChar w:fldCharType="separate"/>
    </w:r>
    <w:r>
      <w:t>1</w:t>
    </w:r>
    <w:r>
      <w:fldChar w:fldCharType="end"/>
    </w:r>
    <w:r>
      <w:t>(</w:t>
    </w:r>
    <w:fldSimple w:instr="NUMPAGES  \* Arabic  \* MERGEFORMAT">
      <w:r>
        <w:t>2</w:t>
      </w:r>
    </w:fldSimple>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1584242"/>
    <w:multiLevelType w:val="hybridMultilevel"/>
    <w:tmpl w:val="1C3696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3D652BD"/>
    <w:multiLevelType w:val="hybridMultilevel"/>
    <w:tmpl w:val="165ABC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43C3423"/>
    <w:multiLevelType w:val="hybridMultilevel"/>
    <w:tmpl w:val="165ABC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793571"/>
    <w:multiLevelType w:val="hybridMultilevel"/>
    <w:tmpl w:val="54581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3"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A0E75DF"/>
    <w:multiLevelType w:val="hybridMultilevel"/>
    <w:tmpl w:val="54581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6" w15:restartNumberingAfterBreak="0">
    <w:nsid w:val="0BA97EA5"/>
    <w:multiLevelType w:val="hybridMultilevel"/>
    <w:tmpl w:val="54581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B6168D"/>
    <w:multiLevelType w:val="hybridMultilevel"/>
    <w:tmpl w:val="165ABC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1D3A13"/>
    <w:multiLevelType w:val="multilevel"/>
    <w:tmpl w:val="3C7A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99457A"/>
    <w:multiLevelType w:val="hybridMultilevel"/>
    <w:tmpl w:val="54581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CD25C26"/>
    <w:multiLevelType w:val="hybridMultilevel"/>
    <w:tmpl w:val="CF64E5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30B269A"/>
    <w:multiLevelType w:val="hybridMultilevel"/>
    <w:tmpl w:val="54581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2B0499D"/>
    <w:multiLevelType w:val="hybridMultilevel"/>
    <w:tmpl w:val="1AEE83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E2146DE"/>
    <w:multiLevelType w:val="hybridMultilevel"/>
    <w:tmpl w:val="EFC4C50E"/>
    <w:lvl w:ilvl="0" w:tplc="449C5F8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35544A8"/>
    <w:multiLevelType w:val="hybridMultilevel"/>
    <w:tmpl w:val="A1DCF4F2"/>
    <w:lvl w:ilvl="0" w:tplc="449C5F8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73E4B80"/>
    <w:multiLevelType w:val="hybridMultilevel"/>
    <w:tmpl w:val="F1CE22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32204E6"/>
    <w:multiLevelType w:val="hybridMultilevel"/>
    <w:tmpl w:val="165ABC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7B066F"/>
    <w:multiLevelType w:val="hybridMultilevel"/>
    <w:tmpl w:val="F45C2200"/>
    <w:lvl w:ilvl="0" w:tplc="449C5F8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68D746B"/>
    <w:multiLevelType w:val="hybridMultilevel"/>
    <w:tmpl w:val="165ABC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3570DD"/>
    <w:multiLevelType w:val="hybridMultilevel"/>
    <w:tmpl w:val="3E08366E"/>
    <w:lvl w:ilvl="0" w:tplc="937A35C0">
      <w:numFmt w:val="bullet"/>
      <w:lvlText w:val="·"/>
      <w:lvlJc w:val="left"/>
      <w:pPr>
        <w:ind w:left="720" w:hanging="360"/>
      </w:pPr>
      <w:rPr>
        <w:rFonts w:ascii="Symbol" w:hAnsi="Symbol"/>
      </w:rPr>
    </w:lvl>
    <w:lvl w:ilvl="1" w:tplc="7B8AF490">
      <w:numFmt w:val="bullet"/>
      <w:lvlText w:val="o"/>
      <w:lvlJc w:val="left"/>
      <w:pPr>
        <w:ind w:left="1440" w:hanging="360"/>
      </w:pPr>
      <w:rPr>
        <w:rFonts w:ascii="Courier New" w:hAnsi="Courier New"/>
      </w:rPr>
    </w:lvl>
    <w:lvl w:ilvl="2" w:tplc="DABAA5C4">
      <w:numFmt w:val="bullet"/>
      <w:lvlText w:val="§"/>
      <w:lvlJc w:val="left"/>
      <w:pPr>
        <w:ind w:left="2160" w:hanging="360"/>
      </w:pPr>
      <w:rPr>
        <w:rFonts w:ascii="Wingdings" w:hAnsi="Wingdings"/>
      </w:rPr>
    </w:lvl>
    <w:lvl w:ilvl="3" w:tplc="F370A740">
      <w:numFmt w:val="bullet"/>
      <w:lvlText w:val="·"/>
      <w:lvlJc w:val="left"/>
      <w:pPr>
        <w:ind w:left="2880" w:hanging="360"/>
      </w:pPr>
      <w:rPr>
        <w:rFonts w:ascii="Symbol" w:hAnsi="Symbol"/>
      </w:rPr>
    </w:lvl>
    <w:lvl w:ilvl="4" w:tplc="EACAE6C4">
      <w:numFmt w:val="bullet"/>
      <w:lvlText w:val="o"/>
      <w:lvlJc w:val="left"/>
      <w:pPr>
        <w:ind w:left="3600" w:hanging="360"/>
      </w:pPr>
      <w:rPr>
        <w:rFonts w:ascii="Courier New" w:hAnsi="Courier New"/>
      </w:rPr>
    </w:lvl>
    <w:lvl w:ilvl="5" w:tplc="B260B696">
      <w:numFmt w:val="bullet"/>
      <w:lvlText w:val="§"/>
      <w:lvlJc w:val="left"/>
      <w:pPr>
        <w:ind w:left="4320" w:hanging="360"/>
      </w:pPr>
      <w:rPr>
        <w:rFonts w:ascii="Wingdings" w:hAnsi="Wingdings"/>
      </w:rPr>
    </w:lvl>
    <w:lvl w:ilvl="6" w:tplc="36F01700">
      <w:numFmt w:val="bullet"/>
      <w:lvlText w:val="·"/>
      <w:lvlJc w:val="left"/>
      <w:pPr>
        <w:ind w:left="5040" w:hanging="360"/>
      </w:pPr>
      <w:rPr>
        <w:rFonts w:ascii="Symbol" w:hAnsi="Symbol"/>
      </w:rPr>
    </w:lvl>
    <w:lvl w:ilvl="7" w:tplc="9BEEA286">
      <w:numFmt w:val="bullet"/>
      <w:lvlText w:val="o"/>
      <w:lvlJc w:val="left"/>
      <w:pPr>
        <w:ind w:left="5760" w:hanging="360"/>
      </w:pPr>
      <w:rPr>
        <w:rFonts w:ascii="Courier New" w:hAnsi="Courier New"/>
      </w:rPr>
    </w:lvl>
    <w:lvl w:ilvl="8" w:tplc="7EB4477E">
      <w:numFmt w:val="bullet"/>
      <w:lvlText w:val="§"/>
      <w:lvlJc w:val="left"/>
      <w:pPr>
        <w:ind w:left="6480" w:hanging="360"/>
      </w:pPr>
      <w:rPr>
        <w:rFonts w:ascii="Wingdings" w:hAnsi="Wingdings"/>
      </w:rPr>
    </w:lvl>
  </w:abstractNum>
  <w:abstractNum w:abstractNumId="32"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A68410D"/>
    <w:multiLevelType w:val="hybridMultilevel"/>
    <w:tmpl w:val="6B3402AA"/>
    <w:lvl w:ilvl="0" w:tplc="449C5F8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C547FAC"/>
    <w:multiLevelType w:val="hybridMultilevel"/>
    <w:tmpl w:val="8B6C50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D5C064D"/>
    <w:multiLevelType w:val="hybridMultilevel"/>
    <w:tmpl w:val="165ABC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784312">
    <w:abstractNumId w:val="32"/>
  </w:num>
  <w:num w:numId="2" w16cid:durableId="545070008">
    <w:abstractNumId w:val="3"/>
  </w:num>
  <w:num w:numId="3" w16cid:durableId="1791437882">
    <w:abstractNumId w:val="2"/>
  </w:num>
  <w:num w:numId="4" w16cid:durableId="426734060">
    <w:abstractNumId w:val="1"/>
  </w:num>
  <w:num w:numId="5" w16cid:durableId="328099641">
    <w:abstractNumId w:val="0"/>
  </w:num>
  <w:num w:numId="6" w16cid:durableId="341981801">
    <w:abstractNumId w:val="12"/>
  </w:num>
  <w:num w:numId="7" w16cid:durableId="1477213135">
    <w:abstractNumId w:val="7"/>
  </w:num>
  <w:num w:numId="8" w16cid:durableId="1274291110">
    <w:abstractNumId w:val="6"/>
  </w:num>
  <w:num w:numId="9" w16cid:durableId="1392342309">
    <w:abstractNumId w:val="5"/>
  </w:num>
  <w:num w:numId="10" w16cid:durableId="1582987032">
    <w:abstractNumId w:val="4"/>
  </w:num>
  <w:num w:numId="11" w16cid:durableId="476453558">
    <w:abstractNumId w:val="15"/>
  </w:num>
  <w:num w:numId="12" w16cid:durableId="1941639853">
    <w:abstractNumId w:val="12"/>
  </w:num>
  <w:num w:numId="13" w16cid:durableId="3404027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5491566">
    <w:abstractNumId w:val="20"/>
  </w:num>
  <w:num w:numId="15" w16cid:durableId="1223100553">
    <w:abstractNumId w:val="13"/>
  </w:num>
  <w:num w:numId="16" w16cid:durableId="1476485074">
    <w:abstractNumId w:val="23"/>
  </w:num>
  <w:num w:numId="17" w16cid:durableId="249697700">
    <w:abstractNumId w:val="34"/>
  </w:num>
  <w:num w:numId="18" w16cid:durableId="1337998670">
    <w:abstractNumId w:val="31"/>
  </w:num>
  <w:num w:numId="19" w16cid:durableId="128397882">
    <w:abstractNumId w:val="8"/>
  </w:num>
  <w:num w:numId="20" w16cid:durableId="1540556823">
    <w:abstractNumId w:val="19"/>
  </w:num>
  <w:num w:numId="21" w16cid:durableId="288827301">
    <w:abstractNumId w:val="21"/>
  </w:num>
  <w:num w:numId="22" w16cid:durableId="964969270">
    <w:abstractNumId w:val="26"/>
  </w:num>
  <w:num w:numId="23" w16cid:durableId="731007529">
    <w:abstractNumId w:val="25"/>
  </w:num>
  <w:num w:numId="24" w16cid:durableId="1273245714">
    <w:abstractNumId w:val="29"/>
  </w:num>
  <w:num w:numId="25" w16cid:durableId="1664158748">
    <w:abstractNumId w:val="33"/>
  </w:num>
  <w:num w:numId="26" w16cid:durableId="1626623390">
    <w:abstractNumId w:val="10"/>
  </w:num>
  <w:num w:numId="27" w16cid:durableId="1459762307">
    <w:abstractNumId w:val="9"/>
  </w:num>
  <w:num w:numId="28" w16cid:durableId="1111365674">
    <w:abstractNumId w:val="17"/>
  </w:num>
  <w:num w:numId="29" w16cid:durableId="1493984551">
    <w:abstractNumId w:val="35"/>
  </w:num>
  <w:num w:numId="30" w16cid:durableId="522322225">
    <w:abstractNumId w:val="28"/>
  </w:num>
  <w:num w:numId="31" w16cid:durableId="267736197">
    <w:abstractNumId w:val="30"/>
  </w:num>
  <w:num w:numId="32" w16cid:durableId="713845847">
    <w:abstractNumId w:val="24"/>
  </w:num>
  <w:num w:numId="33" w16cid:durableId="1911034419">
    <w:abstractNumId w:val="11"/>
  </w:num>
  <w:num w:numId="34" w16cid:durableId="882599807">
    <w:abstractNumId w:val="14"/>
  </w:num>
  <w:num w:numId="35" w16cid:durableId="639766227">
    <w:abstractNumId w:val="22"/>
  </w:num>
  <w:num w:numId="36" w16cid:durableId="1312637019">
    <w:abstractNumId w:val="16"/>
  </w:num>
  <w:num w:numId="37" w16cid:durableId="1727141509">
    <w:abstractNumId w:val="18"/>
  </w:num>
  <w:num w:numId="38" w16cid:durableId="2320881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C1"/>
    <w:rsid w:val="000044AB"/>
    <w:rsid w:val="000709F1"/>
    <w:rsid w:val="00073EF9"/>
    <w:rsid w:val="000B60AB"/>
    <w:rsid w:val="000C7D92"/>
    <w:rsid w:val="00114EBA"/>
    <w:rsid w:val="00117C3A"/>
    <w:rsid w:val="0019036F"/>
    <w:rsid w:val="002656FB"/>
    <w:rsid w:val="00301985"/>
    <w:rsid w:val="00314BEB"/>
    <w:rsid w:val="00364142"/>
    <w:rsid w:val="00371DEB"/>
    <w:rsid w:val="0039115B"/>
    <w:rsid w:val="00483FDB"/>
    <w:rsid w:val="004D37E2"/>
    <w:rsid w:val="004E17D2"/>
    <w:rsid w:val="004E4806"/>
    <w:rsid w:val="00520220"/>
    <w:rsid w:val="00525393"/>
    <w:rsid w:val="00584ADE"/>
    <w:rsid w:val="00602643"/>
    <w:rsid w:val="00612798"/>
    <w:rsid w:val="006B367E"/>
    <w:rsid w:val="006D1FC1"/>
    <w:rsid w:val="006E6EEB"/>
    <w:rsid w:val="00712896"/>
    <w:rsid w:val="00790A04"/>
    <w:rsid w:val="007F1062"/>
    <w:rsid w:val="0083784C"/>
    <w:rsid w:val="008633A2"/>
    <w:rsid w:val="00874A8C"/>
    <w:rsid w:val="008A2E2F"/>
    <w:rsid w:val="008C066A"/>
    <w:rsid w:val="008C5867"/>
    <w:rsid w:val="008F4327"/>
    <w:rsid w:val="00940A91"/>
    <w:rsid w:val="00992D0F"/>
    <w:rsid w:val="00A20BEF"/>
    <w:rsid w:val="00A32611"/>
    <w:rsid w:val="00A56D14"/>
    <w:rsid w:val="00A72DA3"/>
    <w:rsid w:val="00A83D62"/>
    <w:rsid w:val="00AA407A"/>
    <w:rsid w:val="00B07DC4"/>
    <w:rsid w:val="00B21B4E"/>
    <w:rsid w:val="00B5551B"/>
    <w:rsid w:val="00BC5BCA"/>
    <w:rsid w:val="00BD371C"/>
    <w:rsid w:val="00C85423"/>
    <w:rsid w:val="00C93CC8"/>
    <w:rsid w:val="00C9702D"/>
    <w:rsid w:val="00CB6257"/>
    <w:rsid w:val="00CF183B"/>
    <w:rsid w:val="00D156B2"/>
    <w:rsid w:val="00D60573"/>
    <w:rsid w:val="00DD7D20"/>
    <w:rsid w:val="00DF7454"/>
    <w:rsid w:val="00E16A43"/>
    <w:rsid w:val="00E248EE"/>
    <w:rsid w:val="00E614DD"/>
    <w:rsid w:val="00E74A9D"/>
    <w:rsid w:val="00E81928"/>
    <w:rsid w:val="00EA6F4E"/>
    <w:rsid w:val="00EC2338"/>
    <w:rsid w:val="00EE52B7"/>
    <w:rsid w:val="00EE5B40"/>
    <w:rsid w:val="00F43D84"/>
    <w:rsid w:val="00F5456B"/>
    <w:rsid w:val="00FD633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77CDE"/>
  <w15:chartTrackingRefBased/>
  <w15:docId w15:val="{9850DA63-932F-4057-B673-498E6C9A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uiPriority="0"/>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Rubrik1">
    <w:name w:val="heading 1"/>
    <w:basedOn w:val="Rubrik"/>
    <w:next w:val="Normal"/>
    <w:link w:val="Rubrik1Char"/>
    <w:uiPriority w:val="9"/>
    <w:qFormat/>
    <w:pPr>
      <w:keepNext/>
      <w:keepLines/>
      <w:spacing w:before="480" w:after="120"/>
      <w:outlineLvl w:val="0"/>
    </w:pPr>
    <w:rPr>
      <w:bCs w:val="0"/>
      <w:sz w:val="28"/>
      <w:szCs w:val="28"/>
    </w:rPr>
  </w:style>
  <w:style w:type="paragraph" w:styleId="Rubrik2">
    <w:name w:val="heading 2"/>
    <w:basedOn w:val="Rubrik1"/>
    <w:next w:val="Normal"/>
    <w:link w:val="Rubrik2Char"/>
    <w:uiPriority w:val="9"/>
    <w:qFormat/>
    <w:pPr>
      <w:spacing w:before="240" w:after="60"/>
      <w:outlineLvl w:val="1"/>
    </w:pPr>
    <w:rPr>
      <w:bCs/>
      <w:sz w:val="24"/>
    </w:rPr>
  </w:style>
  <w:style w:type="paragraph" w:styleId="Rubrik3">
    <w:name w:val="heading 3"/>
    <w:basedOn w:val="Rubrik2"/>
    <w:next w:val="Normal"/>
    <w:link w:val="Rubrik3Char"/>
    <w:uiPriority w:val="9"/>
    <w:qFormat/>
    <w:pPr>
      <w:spacing w:before="180"/>
      <w:outlineLvl w:val="2"/>
    </w:pPr>
    <w:rPr>
      <w:sz w:val="22"/>
      <w:szCs w:val="24"/>
    </w:rPr>
  </w:style>
  <w:style w:type="paragraph" w:styleId="Rubrik4">
    <w:name w:val="heading 4"/>
    <w:basedOn w:val="Rubrik3"/>
    <w:next w:val="Normal"/>
    <w:link w:val="Rubrik4Char"/>
    <w:uiPriority w:val="9"/>
    <w:pPr>
      <w:outlineLvl w:val="3"/>
    </w:pPr>
    <w:rPr>
      <w:iCs/>
      <w:sz w:val="20"/>
    </w:rPr>
  </w:style>
  <w:style w:type="paragraph" w:styleId="Rubrik5">
    <w:name w:val="heading 5"/>
    <w:basedOn w:val="Rubrik4"/>
    <w:next w:val="Normal"/>
    <w:link w:val="Rubrik5Char"/>
    <w:uiPriority w:val="9"/>
    <w:semiHidden/>
    <w:qFormat/>
    <w:pPr>
      <w:outlineLvl w:val="4"/>
    </w:pPr>
    <w:rPr>
      <w:bCs w:val="0"/>
      <w:i/>
      <w:sz w:val="19"/>
    </w:rPr>
  </w:style>
  <w:style w:type="paragraph" w:styleId="Rubrik6">
    <w:name w:val="heading 6"/>
    <w:basedOn w:val="Rubrik5"/>
    <w:next w:val="Normal"/>
    <w:link w:val="Rubrik6Char"/>
    <w:uiPriority w:val="9"/>
    <w:semiHidden/>
    <w:pPr>
      <w:outlineLvl w:val="5"/>
    </w:pPr>
    <w:rPr>
      <w:bCs/>
      <w:iCs w:val="0"/>
    </w:rPr>
  </w:style>
  <w:style w:type="paragraph" w:styleId="Rubrik7">
    <w:name w:val="heading 7"/>
    <w:basedOn w:val="Rubrik6"/>
    <w:next w:val="Normal"/>
    <w:link w:val="Rubrik7Char"/>
    <w:uiPriority w:val="9"/>
    <w:semiHidden/>
    <w:pPr>
      <w:outlineLvl w:val="6"/>
    </w:pPr>
    <w:rPr>
      <w:iCs/>
    </w:rPr>
  </w:style>
  <w:style w:type="paragraph" w:styleId="Rubrik8">
    <w:name w:val="heading 8"/>
    <w:basedOn w:val="Rubrik7"/>
    <w:next w:val="Normal"/>
    <w:link w:val="Rubrik8Char"/>
    <w:uiPriority w:val="9"/>
    <w:semiHidden/>
    <w:pPr>
      <w:outlineLvl w:val="7"/>
    </w:pPr>
    <w:rPr>
      <w:bCs w:val="0"/>
    </w:rPr>
  </w:style>
  <w:style w:type="paragraph" w:styleId="Rubrik9">
    <w:name w:val="heading 9"/>
    <w:basedOn w:val="Rubrik8"/>
    <w:next w:val="Normal"/>
    <w:link w:val="Rubrik9Char"/>
    <w:uiPriority w:val="9"/>
    <w:semiHidden/>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eastAsiaTheme="majorEastAsia" w:hAnsiTheme="majorHAnsi" w:cstheme="majorBidi"/>
      <w:b/>
      <w:sz w:val="28"/>
      <w:szCs w:val="28"/>
    </w:rPr>
  </w:style>
  <w:style w:type="character" w:customStyle="1" w:styleId="Rubrik2Char">
    <w:name w:val="Rubrik 2 Char"/>
    <w:basedOn w:val="Standardstycketeckensnitt"/>
    <w:link w:val="Rubrik2"/>
    <w:uiPriority w:val="9"/>
    <w:rPr>
      <w:rFonts w:asciiTheme="majorHAnsi" w:eastAsiaTheme="majorEastAsia" w:hAnsiTheme="majorHAnsi" w:cstheme="majorBidi"/>
      <w:b/>
      <w:bCs/>
      <w:szCs w:val="28"/>
    </w:rPr>
  </w:style>
  <w:style w:type="character" w:customStyle="1" w:styleId="Rubrik3Char">
    <w:name w:val="Rubrik 3 Char"/>
    <w:basedOn w:val="Standardstycketeckensnitt"/>
    <w:link w:val="Rubrik3"/>
    <w:uiPriority w:val="9"/>
    <w:rPr>
      <w:rFonts w:asciiTheme="majorHAnsi" w:eastAsiaTheme="majorEastAsia" w:hAnsiTheme="majorHAnsi" w:cstheme="majorBidi"/>
      <w:b/>
      <w:bCs/>
      <w:sz w:val="22"/>
    </w:rPr>
  </w:style>
  <w:style w:type="character" w:customStyle="1" w:styleId="Rubrik4Char">
    <w:name w:val="Rubrik 4 Char"/>
    <w:basedOn w:val="Standardstycketeckensnitt"/>
    <w:link w:val="Rubrik4"/>
    <w:uiPriority w:val="9"/>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Pr>
      <w:rFonts w:asciiTheme="majorHAnsi" w:eastAsiaTheme="majorEastAsia" w:hAnsiTheme="majorHAnsi" w:cstheme="majorBidi"/>
      <w:szCs w:val="24"/>
    </w:rPr>
  </w:style>
  <w:style w:type="paragraph" w:styleId="Beskrivning">
    <w:name w:val="caption"/>
    <w:basedOn w:val="Normal"/>
    <w:next w:val="Normal"/>
    <w:uiPriority w:val="99"/>
    <w:rPr>
      <w:b/>
      <w:bCs/>
      <w:sz w:val="18"/>
      <w:szCs w:val="18"/>
    </w:rPr>
  </w:style>
  <w:style w:type="paragraph" w:styleId="Rubrik">
    <w:name w:val="Title"/>
    <w:basedOn w:val="Normal"/>
    <w:next w:val="Normal"/>
    <w:link w:val="RubrikChar"/>
    <w:uiPriority w:val="34"/>
    <w:qFormat/>
    <w:pPr>
      <w:spacing w:after="360"/>
      <w:contextualSpacing/>
    </w:pPr>
    <w:rPr>
      <w:rFonts w:asciiTheme="majorHAnsi" w:eastAsiaTheme="majorEastAsia" w:hAnsiTheme="majorHAnsi" w:cstheme="majorBidi"/>
      <w:b/>
      <w:bCs/>
      <w:sz w:val="72"/>
      <w:szCs w:val="48"/>
    </w:rPr>
  </w:style>
  <w:style w:type="character" w:customStyle="1" w:styleId="RubrikChar">
    <w:name w:val="Rubrik Char"/>
    <w:basedOn w:val="Standardstycketeckensnitt"/>
    <w:link w:val="Rubrik"/>
    <w:uiPriority w:val="34"/>
    <w:rPr>
      <w:rFonts w:asciiTheme="majorHAnsi" w:eastAsiaTheme="majorEastAsia" w:hAnsiTheme="majorHAnsi" w:cstheme="majorBidi"/>
      <w:b/>
      <w:bCs/>
      <w:sz w:val="72"/>
      <w:szCs w:val="48"/>
    </w:rPr>
  </w:style>
  <w:style w:type="paragraph" w:styleId="Underrubrik">
    <w:name w:val="Subtitle"/>
    <w:basedOn w:val="Rubrik"/>
    <w:next w:val="Normal"/>
    <w:link w:val="UnderrubrikChar"/>
    <w:uiPriority w:val="35"/>
    <w:qFormat/>
    <w:pPr>
      <w:numPr>
        <w:ilvl w:val="1"/>
      </w:numPr>
      <w:spacing w:after="240"/>
    </w:pPr>
    <w:rPr>
      <w:sz w:val="24"/>
      <w:szCs w:val="24"/>
    </w:rPr>
  </w:style>
  <w:style w:type="character" w:customStyle="1" w:styleId="UnderrubrikChar">
    <w:name w:val="Underrubrik Char"/>
    <w:basedOn w:val="Standardstycketeckensnitt"/>
    <w:link w:val="Underrubrik"/>
    <w:uiPriority w:val="35"/>
    <w:rPr>
      <w:rFonts w:asciiTheme="majorHAnsi" w:eastAsiaTheme="majorEastAsia" w:hAnsiTheme="majorHAnsi" w:cstheme="majorBidi"/>
      <w:bCs/>
      <w:sz w:val="24"/>
      <w:szCs w:val="24"/>
    </w:rPr>
  </w:style>
  <w:style w:type="character" w:styleId="Stark">
    <w:name w:val="Strong"/>
    <w:basedOn w:val="Standardstycketeckensnitt"/>
    <w:uiPriority w:val="22"/>
    <w:semiHidden/>
    <w:rPr>
      <w:b/>
      <w:bCs/>
      <w:color w:val="auto"/>
    </w:rPr>
  </w:style>
  <w:style w:type="character" w:styleId="Betoning">
    <w:name w:val="Emphasis"/>
    <w:basedOn w:val="Standardstycketeckensnitt"/>
    <w:uiPriority w:val="20"/>
    <w:semiHidden/>
    <w:rPr>
      <w:i/>
      <w:iCs/>
      <w:color w:val="auto"/>
    </w:rPr>
  </w:style>
  <w:style w:type="paragraph" w:styleId="Ingetavstnd">
    <w:name w:val="No Spacing"/>
    <w:link w:val="IngetavstndChar"/>
    <w:uiPriority w:val="1"/>
    <w:pPr>
      <w:spacing w:after="0"/>
    </w:pPr>
  </w:style>
  <w:style w:type="paragraph" w:styleId="Citat">
    <w:name w:val="Quote"/>
    <w:basedOn w:val="Normal"/>
    <w:next w:val="Normal"/>
    <w:link w:val="CitatChar"/>
    <w:uiPriority w:val="29"/>
    <w:semiHidden/>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Pr>
      <w:i/>
      <w:iCs/>
      <w:color w:val="auto"/>
    </w:rPr>
  </w:style>
  <w:style w:type="character" w:styleId="Starkbetoning">
    <w:name w:val="Intense Emphasis"/>
    <w:basedOn w:val="Standardstycketeckensnitt"/>
    <w:uiPriority w:val="21"/>
    <w:semiHidden/>
    <w:rPr>
      <w:b/>
      <w:bCs/>
      <w:i/>
      <w:iCs/>
      <w:color w:val="auto"/>
    </w:rPr>
  </w:style>
  <w:style w:type="character" w:styleId="Diskretreferens">
    <w:name w:val="Subtle Reference"/>
    <w:basedOn w:val="Standardstycketeckensnitt"/>
    <w:uiPriority w:val="31"/>
    <w:semiHidden/>
    <w:rPr>
      <w:smallCaps/>
      <w:color w:val="auto"/>
      <w:u w:val="single" w:color="7F7F7F" w:themeColor="text1" w:themeTint="80"/>
    </w:rPr>
  </w:style>
  <w:style w:type="character" w:styleId="Starkreferens">
    <w:name w:val="Intense Reference"/>
    <w:basedOn w:val="Standardstycketeckensnitt"/>
    <w:uiPriority w:val="32"/>
    <w:semiHidden/>
    <w:rPr>
      <w:b/>
      <w:bCs/>
      <w:smallCaps/>
      <w:color w:val="auto"/>
      <w:u w:val="single"/>
    </w:rPr>
  </w:style>
  <w:style w:type="character" w:styleId="Bokenstitel">
    <w:name w:val="Book Title"/>
    <w:basedOn w:val="Standardstycketeckensnitt"/>
    <w:uiPriority w:val="33"/>
    <w:semiHidden/>
    <w:rPr>
      <w:b/>
      <w:bCs/>
      <w:smallCaps/>
      <w:color w:val="auto"/>
    </w:rPr>
  </w:style>
  <w:style w:type="paragraph" w:styleId="Innehllsfrteckningsrubrik">
    <w:name w:val="TOC Heading"/>
    <w:basedOn w:val="Rubrik1"/>
    <w:next w:val="Normal"/>
    <w:uiPriority w:val="39"/>
    <w:qFormat/>
    <w:pPr>
      <w:outlineLvl w:val="9"/>
    </w:pPr>
  </w:style>
  <w:style w:type="paragraph" w:styleId="Innehll1">
    <w:name w:val="toc 1"/>
    <w:basedOn w:val="Normal"/>
    <w:next w:val="Normal"/>
    <w:uiPriority w:val="39"/>
    <w:pPr>
      <w:tabs>
        <w:tab w:val="right" w:leader="dot" w:pos="9062"/>
      </w:tabs>
      <w:spacing w:after="100"/>
      <w:ind w:left="425" w:hanging="425"/>
    </w:pPr>
    <w:rPr>
      <w:rFonts w:asciiTheme="majorHAnsi" w:hAnsiTheme="majorHAnsi"/>
      <w:b/>
      <w:lang w:eastAsia="en-GB"/>
    </w:rPr>
  </w:style>
  <w:style w:type="paragraph" w:styleId="Innehll2">
    <w:name w:val="toc 2"/>
    <w:basedOn w:val="Normal"/>
    <w:next w:val="Normal"/>
    <w:uiPriority w:val="39"/>
    <w:pPr>
      <w:tabs>
        <w:tab w:val="right" w:leader="dot" w:pos="9062"/>
      </w:tabs>
      <w:spacing w:after="100"/>
      <w:ind w:left="850" w:hanging="425"/>
    </w:pPr>
    <w:rPr>
      <w:rFonts w:asciiTheme="majorHAnsi" w:hAnsiTheme="majorHAnsi"/>
      <w:sz w:val="20"/>
    </w:rPr>
  </w:style>
  <w:style w:type="paragraph" w:styleId="Innehll3">
    <w:name w:val="toc 3"/>
    <w:basedOn w:val="Normal"/>
    <w:next w:val="Normal"/>
    <w:uiPriority w:val="39"/>
    <w:pPr>
      <w:tabs>
        <w:tab w:val="right" w:leader="dot" w:pos="9062"/>
      </w:tabs>
      <w:spacing w:after="100"/>
      <w:ind w:left="1276" w:hanging="425"/>
    </w:pPr>
    <w:rPr>
      <w:rFonts w:asciiTheme="majorHAnsi" w:hAnsiTheme="majorHAnsi"/>
      <w:sz w:val="20"/>
    </w:rPr>
  </w:style>
  <w:style w:type="paragraph" w:styleId="Innehll4">
    <w:name w:val="toc 4"/>
    <w:basedOn w:val="Normal"/>
    <w:next w:val="Normal"/>
    <w:uiPriority w:val="39"/>
    <w:semiHidden/>
    <w:pPr>
      <w:spacing w:after="100"/>
      <w:ind w:left="1276"/>
    </w:pPr>
  </w:style>
  <w:style w:type="paragraph" w:styleId="Innehll5">
    <w:name w:val="toc 5"/>
    <w:basedOn w:val="Normal"/>
    <w:next w:val="Normal"/>
    <w:uiPriority w:val="39"/>
    <w:semiHidden/>
    <w:pPr>
      <w:spacing w:after="100"/>
      <w:ind w:left="1701"/>
    </w:pPr>
  </w:style>
  <w:style w:type="paragraph" w:styleId="Innehll6">
    <w:name w:val="toc 6"/>
    <w:basedOn w:val="Normal"/>
    <w:next w:val="Normal"/>
    <w:uiPriority w:val="39"/>
    <w:semiHidden/>
    <w:pPr>
      <w:spacing w:after="100"/>
      <w:ind w:left="2126"/>
    </w:pPr>
  </w:style>
  <w:style w:type="paragraph" w:styleId="Innehll7">
    <w:name w:val="toc 7"/>
    <w:basedOn w:val="Normal"/>
    <w:next w:val="Normal"/>
    <w:uiPriority w:val="39"/>
    <w:semiHidden/>
    <w:pPr>
      <w:spacing w:after="100"/>
      <w:ind w:left="2552"/>
    </w:pPr>
  </w:style>
  <w:style w:type="paragraph" w:styleId="Innehll8">
    <w:name w:val="toc 8"/>
    <w:basedOn w:val="Normal"/>
    <w:next w:val="Normal"/>
    <w:uiPriority w:val="39"/>
    <w:semiHidden/>
    <w:pPr>
      <w:spacing w:after="100"/>
      <w:ind w:left="2977"/>
    </w:pPr>
  </w:style>
  <w:style w:type="paragraph" w:styleId="Innehll9">
    <w:name w:val="toc 9"/>
    <w:basedOn w:val="Normal"/>
    <w:next w:val="Normal"/>
    <w:uiPriority w:val="39"/>
    <w:semiHidden/>
    <w:pPr>
      <w:spacing w:after="100"/>
      <w:ind w:left="3402"/>
    </w:pPr>
  </w:style>
  <w:style w:type="paragraph" w:styleId="Sidhuvud">
    <w:name w:val="header"/>
    <w:basedOn w:val="Normal"/>
    <w:link w:val="SidhuvudChar"/>
    <w:uiPriority w:val="99"/>
    <w:pPr>
      <w:tabs>
        <w:tab w:val="center" w:pos="4536"/>
        <w:tab w:val="right" w:pos="9072"/>
      </w:tabs>
      <w:spacing w:after="0"/>
      <w:ind w:left="-1304" w:right="-907"/>
    </w:pPr>
    <w:rPr>
      <w:rFonts w:asciiTheme="majorHAnsi" w:hAnsiTheme="majorHAnsi"/>
      <w:sz w:val="16"/>
    </w:rPr>
  </w:style>
  <w:style w:type="character" w:customStyle="1" w:styleId="SidhuvudChar">
    <w:name w:val="Sidhuvud Char"/>
    <w:basedOn w:val="Standardstycketeckensnitt"/>
    <w:link w:val="Sidhuvud"/>
    <w:uiPriority w:val="99"/>
    <w:rPr>
      <w:rFonts w:asciiTheme="majorHAnsi" w:hAnsiTheme="majorHAnsi"/>
      <w:sz w:val="16"/>
    </w:rPr>
  </w:style>
  <w:style w:type="paragraph" w:styleId="Sidfot">
    <w:name w:val="footer"/>
    <w:basedOn w:val="Normal"/>
    <w:link w:val="SidfotChar"/>
    <w:uiPriority w:val="99"/>
    <w:pPr>
      <w:tabs>
        <w:tab w:val="center" w:pos="4536"/>
        <w:tab w:val="right" w:pos="9072"/>
      </w:tabs>
      <w:spacing w:after="0"/>
    </w:pPr>
  </w:style>
  <w:style w:type="character" w:customStyle="1" w:styleId="SidfotChar">
    <w:name w:val="Sidfot Char"/>
    <w:basedOn w:val="Standardstycketeckensnitt"/>
    <w:link w:val="Sidfot"/>
    <w:uiPriority w:val="99"/>
  </w:style>
  <w:style w:type="paragraph" w:styleId="Punktlista">
    <w:name w:val="List Bullet"/>
    <w:basedOn w:val="Normal"/>
    <w:uiPriority w:val="24"/>
    <w:qFormat/>
    <w:pPr>
      <w:numPr>
        <w:numId w:val="6"/>
      </w:numPr>
      <w:spacing w:after="80"/>
      <w:contextualSpacing/>
    </w:pPr>
  </w:style>
  <w:style w:type="paragraph" w:styleId="Numreradlista">
    <w:name w:val="List Number"/>
    <w:basedOn w:val="Normal"/>
    <w:uiPriority w:val="25"/>
    <w:qFormat/>
    <w:pPr>
      <w:numPr>
        <w:numId w:val="1"/>
      </w:numPr>
      <w:spacing w:after="80"/>
      <w:ind w:left="357" w:hanging="357"/>
      <w:contextualSpacing/>
    </w:pPr>
  </w:style>
  <w:style w:type="paragraph" w:styleId="Fotnotstext">
    <w:name w:val="footnote text"/>
    <w:basedOn w:val="Normal"/>
    <w:link w:val="FotnotstextChar"/>
    <w:uiPriority w:val="99"/>
    <w:pPr>
      <w:spacing w:after="0"/>
      <w:ind w:left="142" w:hanging="142"/>
    </w:pPr>
    <w:rPr>
      <w:sz w:val="16"/>
      <w:szCs w:val="20"/>
    </w:rPr>
  </w:style>
  <w:style w:type="character" w:customStyle="1" w:styleId="FotnotstextChar">
    <w:name w:val="Fotnotstext Char"/>
    <w:basedOn w:val="Standardstycketeckensnitt"/>
    <w:link w:val="Fotnotstext"/>
    <w:uiPriority w:val="99"/>
    <w:rPr>
      <w:sz w:val="16"/>
      <w:szCs w:val="20"/>
    </w:rPr>
  </w:style>
  <w:style w:type="character" w:styleId="Fotnotsreferens">
    <w:name w:val="footnote reference"/>
    <w:basedOn w:val="Standardstycketeckensnitt"/>
    <w:uiPriority w:val="99"/>
    <w:rPr>
      <w:vertAlign w:val="superscript"/>
    </w:rPr>
  </w:style>
  <w:style w:type="table" w:styleId="Tabellrutnt">
    <w:name w:val="Table Grid"/>
    <w:basedOn w:val="Normaltabel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Pr>
      <w:color w:val="4F7694" w:themeColor="hyperlink"/>
      <w:u w:val="single"/>
    </w:rPr>
  </w:style>
  <w:style w:type="paragraph" w:styleId="Liststycke">
    <w:name w:val="List Paragraph"/>
    <w:basedOn w:val="Normal"/>
    <w:uiPriority w:val="34"/>
    <w:pPr>
      <w:ind w:left="720"/>
      <w:contextualSpacing/>
    </w:pPr>
  </w:style>
  <w:style w:type="paragraph" w:styleId="Numreradlista2">
    <w:name w:val="List Number 2"/>
    <w:basedOn w:val="Numreradlista"/>
    <w:uiPriority w:val="25"/>
    <w:pPr>
      <w:numPr>
        <w:ilvl w:val="1"/>
      </w:numPr>
    </w:pPr>
  </w:style>
  <w:style w:type="paragraph" w:styleId="Numreradlista3">
    <w:name w:val="List Number 3"/>
    <w:basedOn w:val="Numreradlista2"/>
    <w:uiPriority w:val="25"/>
    <w:pPr>
      <w:numPr>
        <w:ilvl w:val="2"/>
      </w:numPr>
    </w:pPr>
  </w:style>
  <w:style w:type="paragraph" w:styleId="Numreradlista4">
    <w:name w:val="List Number 4"/>
    <w:basedOn w:val="Numreradlista3"/>
    <w:uiPriority w:val="25"/>
    <w:semiHidden/>
    <w:pPr>
      <w:numPr>
        <w:ilvl w:val="3"/>
      </w:numPr>
    </w:pPr>
  </w:style>
  <w:style w:type="paragraph" w:styleId="Numreradlista5">
    <w:name w:val="List Number 5"/>
    <w:basedOn w:val="Numreradlista4"/>
    <w:uiPriority w:val="25"/>
    <w:semiHidden/>
    <w:pPr>
      <w:numPr>
        <w:ilvl w:val="4"/>
      </w:numPr>
    </w:pPr>
  </w:style>
  <w:style w:type="paragraph" w:styleId="Punktlista2">
    <w:name w:val="List Bullet 2"/>
    <w:basedOn w:val="Punktlista"/>
    <w:uiPriority w:val="24"/>
    <w:pPr>
      <w:numPr>
        <w:ilvl w:val="1"/>
      </w:numPr>
    </w:pPr>
  </w:style>
  <w:style w:type="paragraph" w:styleId="Punktlista3">
    <w:name w:val="List Bullet 3"/>
    <w:basedOn w:val="Punktlista2"/>
    <w:uiPriority w:val="24"/>
    <w:pPr>
      <w:numPr>
        <w:ilvl w:val="2"/>
      </w:numPr>
    </w:pPr>
  </w:style>
  <w:style w:type="paragraph" w:styleId="Punktlista4">
    <w:name w:val="List Bullet 4"/>
    <w:basedOn w:val="Punktlista3"/>
    <w:uiPriority w:val="24"/>
    <w:semiHidden/>
    <w:pPr>
      <w:numPr>
        <w:ilvl w:val="3"/>
      </w:numPr>
    </w:pPr>
  </w:style>
  <w:style w:type="paragraph" w:styleId="Punktlista5">
    <w:name w:val="List Bullet 5"/>
    <w:basedOn w:val="Punktlista4"/>
    <w:uiPriority w:val="24"/>
    <w:semiHidden/>
    <w:pPr>
      <w:numPr>
        <w:ilvl w:val="4"/>
      </w:numPr>
    </w:pPr>
  </w:style>
  <w:style w:type="paragraph" w:styleId="Slutnotstext">
    <w:name w:val="endnote text"/>
    <w:basedOn w:val="Normal"/>
    <w:link w:val="SlutnotstextChar"/>
    <w:uiPriority w:val="99"/>
    <w:unhideWhenUsed/>
    <w:pPr>
      <w:spacing w:after="0"/>
      <w:ind w:left="142" w:hanging="142"/>
    </w:pPr>
    <w:rPr>
      <w:sz w:val="16"/>
      <w:szCs w:val="20"/>
    </w:rPr>
  </w:style>
  <w:style w:type="character" w:customStyle="1" w:styleId="SlutnotstextChar">
    <w:name w:val="Slutnotstext Char"/>
    <w:basedOn w:val="Standardstycketeckensnitt"/>
    <w:link w:val="Slutnotstext"/>
    <w:uiPriority w:val="99"/>
    <w:rPr>
      <w:sz w:val="16"/>
      <w:szCs w:val="20"/>
    </w:rPr>
  </w:style>
  <w:style w:type="character" w:styleId="Slutnotsreferens">
    <w:name w:val="endnote reference"/>
    <w:basedOn w:val="Standardstycketeckensnitt"/>
    <w:uiPriority w:val="99"/>
    <w:semiHidden/>
    <w:rPr>
      <w:vertAlign w:val="superscript"/>
    </w:rPr>
  </w:style>
  <w:style w:type="paragraph" w:customStyle="1" w:styleId="Doldtext">
    <w:name w:val="Dold text"/>
    <w:basedOn w:val="Normal"/>
    <w:next w:val="Normal"/>
    <w:uiPriority w:val="24"/>
    <w:semiHidden/>
    <w:qFormat/>
    <w:rPr>
      <w:vanish/>
      <w:color w:val="C00000"/>
    </w:rPr>
  </w:style>
  <w:style w:type="character" w:styleId="Platshllartext">
    <w:name w:val="Placeholder Text"/>
    <w:basedOn w:val="Standardstycketeckensnitt"/>
    <w:uiPriority w:val="99"/>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qFormat/>
    <w:pPr>
      <w:numPr>
        <w:numId w:val="14"/>
      </w:numPr>
    </w:pPr>
  </w:style>
  <w:style w:type="paragraph" w:customStyle="1" w:styleId="Numreradrubrik2">
    <w:name w:val="Numrerad rubrik 2"/>
    <w:basedOn w:val="Rubrik2"/>
    <w:next w:val="Normal"/>
    <w:uiPriority w:val="19"/>
    <w:qFormat/>
    <w:pPr>
      <w:numPr>
        <w:ilvl w:val="1"/>
        <w:numId w:val="14"/>
      </w:numPr>
    </w:pPr>
  </w:style>
  <w:style w:type="paragraph" w:customStyle="1" w:styleId="Numreradrubrik3">
    <w:name w:val="Numrerad rubrik 3"/>
    <w:basedOn w:val="Rubrik3"/>
    <w:next w:val="Normal"/>
    <w:uiPriority w:val="19"/>
    <w:qFormat/>
    <w:pPr>
      <w:numPr>
        <w:ilvl w:val="2"/>
        <w:numId w:val="14"/>
      </w:numPr>
    </w:pPr>
  </w:style>
  <w:style w:type="paragraph" w:customStyle="1" w:styleId="Numreradrubrik4">
    <w:name w:val="Numrerad rubrik 4"/>
    <w:basedOn w:val="Rubrik4"/>
    <w:next w:val="Normal"/>
    <w:uiPriority w:val="19"/>
    <w:qFormat/>
    <w:pPr>
      <w:numPr>
        <w:ilvl w:val="3"/>
        <w:numId w:val="14"/>
      </w:numPr>
    </w:pPr>
  </w:style>
  <w:style w:type="paragraph" w:styleId="Adress-brev">
    <w:name w:val="envelope address"/>
    <w:basedOn w:val="Normal"/>
    <w:uiPriority w:val="99"/>
    <w:pPr>
      <w:spacing w:after="0"/>
      <w:ind w:left="4026" w:right="-1588"/>
    </w:pPr>
  </w:style>
  <w:style w:type="paragraph" w:styleId="Avslutandetext">
    <w:name w:val="Closing"/>
    <w:basedOn w:val="Normal"/>
    <w:next w:val="Normal"/>
    <w:link w:val="AvslutandetextChar"/>
    <w:uiPriority w:val="99"/>
    <w:pPr>
      <w:spacing w:after="800"/>
      <w:contextualSpacing/>
    </w:pPr>
    <w:rPr>
      <w:lang w:val="en-GB"/>
    </w:rPr>
  </w:style>
  <w:style w:type="character" w:customStyle="1" w:styleId="AvslutandetextChar">
    <w:name w:val="Avslutande text Char"/>
    <w:basedOn w:val="Standardstycketeckensnitt"/>
    <w:link w:val="Avslutandetext"/>
    <w:uiPriority w:val="99"/>
    <w:rPr>
      <w:lang w:val="en-GB"/>
    </w:rPr>
  </w:style>
  <w:style w:type="paragraph" w:styleId="Inledning">
    <w:name w:val="Salutation"/>
    <w:basedOn w:val="Normal"/>
    <w:next w:val="Normal"/>
    <w:link w:val="InledningChar"/>
    <w:uiPriority w:val="36"/>
    <w:rPr>
      <w:i/>
      <w:sz w:val="22"/>
    </w:rPr>
  </w:style>
  <w:style w:type="character" w:customStyle="1" w:styleId="InledningChar">
    <w:name w:val="Inledning Char"/>
    <w:basedOn w:val="Standardstycketeckensnitt"/>
    <w:link w:val="Inledning"/>
    <w:uiPriority w:val="36"/>
    <w:rPr>
      <w:i/>
      <w:sz w:val="22"/>
    </w:rPr>
  </w:style>
  <w:style w:type="paragraph" w:customStyle="1" w:styleId="Klla">
    <w:name w:val="Källa"/>
    <w:basedOn w:val="Normal"/>
    <w:next w:val="Normal"/>
    <w:uiPriority w:val="26"/>
    <w:qFormat/>
    <w:pPr>
      <w:spacing w:before="80"/>
    </w:pPr>
    <w:rPr>
      <w:i/>
      <w:sz w:val="16"/>
    </w:rPr>
  </w:style>
  <w:style w:type="character" w:customStyle="1" w:styleId="IngetavstndChar">
    <w:name w:val="Inget avstånd Char"/>
    <w:basedOn w:val="Standardstycketeckensnitt"/>
    <w:link w:val="Ingetavstnd"/>
    <w:uiPriority w:val="1"/>
  </w:style>
  <w:style w:type="paragraph" w:customStyle="1" w:styleId="Dokumentnamn">
    <w:name w:val="Dokumentnamn"/>
    <w:basedOn w:val="Rubrik"/>
    <w:uiPriority w:val="38"/>
    <w:qFormat/>
    <w:pPr>
      <w:jc w:val="right"/>
    </w:pPr>
    <w:rPr>
      <w:caps/>
      <w:sz w:val="48"/>
    </w:rPr>
  </w:style>
  <w:style w:type="table" w:customStyle="1" w:styleId="Sandvikenskommun">
    <w:name w:val="Sandvikens kommun"/>
    <w:basedOn w:val="Normaltabell"/>
    <w:uiPriority w:val="99"/>
    <w:pPr>
      <w:spacing w:before="20" w:after="2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blStylePr w:type="firstRow">
      <w:rPr>
        <w:rFonts w:asciiTheme="majorHAnsi" w:hAnsiTheme="majorHAnsi"/>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AE3EB" w:themeFill="accent1" w:themeFillTint="33"/>
      </w:tcPr>
    </w:tblStylePr>
  </w:style>
  <w:style w:type="table" w:customStyle="1" w:styleId="Tabellrutnt1">
    <w:name w:val="Tabellrutnät1"/>
    <w:basedOn w:val="Normaltabell"/>
    <w:next w:val="Tabellrutnt"/>
    <w:uiPriority w:val="39"/>
    <w:pPr>
      <w:spacing w:after="0"/>
    </w:pPr>
    <w:rPr>
      <w:rFonts w:ascii="Times New Roman" w:hAnsi="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customStyle="1" w:styleId="Ledtext">
    <w:name w:val="Ledtext"/>
    <w:basedOn w:val="Normal"/>
    <w:next w:val="Normal"/>
    <w:uiPriority w:val="99"/>
    <w:qFormat/>
    <w:pPr>
      <w:pBdr>
        <w:top w:val="single" w:sz="8" w:space="4" w:color="EEC8CF" w:themeColor="accent2" w:themeTint="33"/>
        <w:left w:val="single" w:sz="8" w:space="4" w:color="EEC8CF" w:themeColor="accent2" w:themeTint="33"/>
        <w:bottom w:val="single" w:sz="8" w:space="4" w:color="EEC8CF" w:themeColor="accent2" w:themeTint="33"/>
        <w:right w:val="single" w:sz="8" w:space="4" w:color="EEC8CF" w:themeColor="accent2" w:themeTint="33"/>
      </w:pBdr>
      <w:shd w:val="clear" w:color="auto" w:fill="EEC8CF" w:themeFill="accent2" w:themeFillTint="33"/>
    </w:pPr>
    <w:rPr>
      <w:rFonts w:asciiTheme="majorHAnsi" w:hAnsiTheme="majorHAnsi"/>
      <w:sz w:val="20"/>
    </w:rPr>
  </w:style>
  <w:style w:type="paragraph" w:styleId="Signatur">
    <w:name w:val="Signature"/>
    <w:basedOn w:val="Normal"/>
    <w:link w:val="SignaturChar"/>
    <w:pPr>
      <w:spacing w:after="0"/>
    </w:pPr>
    <w:rPr>
      <w:rFonts w:ascii="Times New Roman" w:eastAsia="Times New Roman" w:hAnsi="Times New Roman" w:cs="Times New Roman"/>
      <w:szCs w:val="20"/>
      <w:lang w:eastAsia="sv-SE"/>
    </w:rPr>
  </w:style>
  <w:style w:type="character" w:customStyle="1" w:styleId="SignaturChar">
    <w:name w:val="Signatur Char"/>
    <w:basedOn w:val="Standardstycketeckensnitt"/>
    <w:link w:val="Signatur"/>
    <w:rPr>
      <w:rFonts w:ascii="Times New Roman" w:eastAsia="Times New Roman" w:hAnsi="Times New Roman"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455B041D914B5D8311FF303B1CFBA7"/>
        <w:category>
          <w:name w:val="Allmänt"/>
          <w:gallery w:val="placeholder"/>
        </w:category>
        <w:types>
          <w:type w:val="bbPlcHdr"/>
        </w:types>
        <w:behaviors>
          <w:behavior w:val="content"/>
        </w:behaviors>
        <w:guid w:val="{8F086A6D-5185-424D-A995-772914729514}"/>
      </w:docPartPr>
      <w:docPartBody>
        <w:p w:rsidR="00DC2C77" w:rsidRDefault="00F40DD5" w:rsidP="00F40DD5">
          <w:pPr>
            <w:pStyle w:val="62455B041D914B5D8311FF303B1CFBA7"/>
          </w:pPr>
          <w:r w:rsidRPr="00032DA0">
            <w:rPr>
              <w:rStyle w:val="Platshllartext"/>
              <w:rFonts w:cstheme="majorHAnsi"/>
              <w:szCs w:val="16"/>
            </w:rPr>
            <w:t>Ange datum</w:t>
          </w:r>
        </w:p>
      </w:docPartBody>
    </w:docPart>
    <w:docPart>
      <w:docPartPr>
        <w:name w:val="61B24962020B418CB5CC958A7BF2073F"/>
        <w:category>
          <w:name w:val="Allmänt"/>
          <w:gallery w:val="placeholder"/>
        </w:category>
        <w:types>
          <w:type w:val="bbPlcHdr"/>
        </w:types>
        <w:behaviors>
          <w:behavior w:val="content"/>
        </w:behaviors>
        <w:guid w:val="{CF10DFE6-8A47-4B32-A86F-EB33C3861C39}"/>
      </w:docPartPr>
      <w:docPartBody>
        <w:p w:rsidR="00F94B49" w:rsidRDefault="00D37C0A" w:rsidP="00D37C0A">
          <w:pPr>
            <w:pStyle w:val="61B24962020B418CB5CC958A7BF2073F"/>
          </w:pPr>
          <w:r w:rsidRPr="00CA3F0E">
            <w:rPr>
              <w:rStyle w:val="Platshllartext"/>
              <w:rFonts w:asciiTheme="majorHAnsi" w:hAnsiTheme="majorHAnsi" w:cstheme="majorHAnsi"/>
              <w:sz w:val="20"/>
              <w:szCs w:val="20"/>
            </w:rPr>
            <w:t>Ange dnr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6304C"/>
    <w:multiLevelType w:val="multilevel"/>
    <w:tmpl w:val="4614F6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710E5F"/>
    <w:multiLevelType w:val="multilevel"/>
    <w:tmpl w:val="F7B806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D4C79D1"/>
    <w:multiLevelType w:val="multilevel"/>
    <w:tmpl w:val="1910F7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5935F20"/>
    <w:multiLevelType w:val="multilevel"/>
    <w:tmpl w:val="272659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670049E"/>
    <w:multiLevelType w:val="multilevel"/>
    <w:tmpl w:val="8112F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BE608BB"/>
    <w:multiLevelType w:val="multilevel"/>
    <w:tmpl w:val="3D8483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ECA7183"/>
    <w:multiLevelType w:val="multilevel"/>
    <w:tmpl w:val="1BF4A1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08017428">
    <w:abstractNumId w:val="5"/>
  </w:num>
  <w:num w:numId="2" w16cid:durableId="3748165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437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843348">
    <w:abstractNumId w:val="2"/>
  </w:num>
  <w:num w:numId="5" w16cid:durableId="1700741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1899829">
    <w:abstractNumId w:val="3"/>
  </w:num>
  <w:num w:numId="7" w16cid:durableId="800226881">
    <w:abstractNumId w:val="4"/>
  </w:num>
  <w:num w:numId="8" w16cid:durableId="1977182654">
    <w:abstractNumId w:val="6"/>
  </w:num>
  <w:num w:numId="9" w16cid:durableId="505368775">
    <w:abstractNumId w:val="7"/>
  </w:num>
  <w:num w:numId="10" w16cid:durableId="238905435">
    <w:abstractNumId w:val="0"/>
  </w:num>
  <w:num w:numId="11" w16cid:durableId="213767514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29"/>
    <w:rsid w:val="000425CC"/>
    <w:rsid w:val="000527D4"/>
    <w:rsid w:val="000B1D19"/>
    <w:rsid w:val="000C54B2"/>
    <w:rsid w:val="00105345"/>
    <w:rsid w:val="001526A0"/>
    <w:rsid w:val="0025165C"/>
    <w:rsid w:val="002D4F45"/>
    <w:rsid w:val="00301985"/>
    <w:rsid w:val="0038633F"/>
    <w:rsid w:val="0039115B"/>
    <w:rsid w:val="0039504D"/>
    <w:rsid w:val="00396C25"/>
    <w:rsid w:val="003D2515"/>
    <w:rsid w:val="00414B05"/>
    <w:rsid w:val="00463D89"/>
    <w:rsid w:val="004A40DE"/>
    <w:rsid w:val="004E4806"/>
    <w:rsid w:val="004E4C1F"/>
    <w:rsid w:val="00525B3B"/>
    <w:rsid w:val="005261C7"/>
    <w:rsid w:val="005916F0"/>
    <w:rsid w:val="005D0274"/>
    <w:rsid w:val="00637F29"/>
    <w:rsid w:val="0068446D"/>
    <w:rsid w:val="00687816"/>
    <w:rsid w:val="006A1F41"/>
    <w:rsid w:val="006D4416"/>
    <w:rsid w:val="007938DA"/>
    <w:rsid w:val="007E297C"/>
    <w:rsid w:val="00816648"/>
    <w:rsid w:val="00824BF0"/>
    <w:rsid w:val="00863031"/>
    <w:rsid w:val="008B3B9F"/>
    <w:rsid w:val="008B4900"/>
    <w:rsid w:val="008D2072"/>
    <w:rsid w:val="008D29D2"/>
    <w:rsid w:val="009160CC"/>
    <w:rsid w:val="00920A5D"/>
    <w:rsid w:val="00930373"/>
    <w:rsid w:val="0095005C"/>
    <w:rsid w:val="009558B3"/>
    <w:rsid w:val="009910BB"/>
    <w:rsid w:val="009C01E2"/>
    <w:rsid w:val="009D6D8F"/>
    <w:rsid w:val="009F7C85"/>
    <w:rsid w:val="00A000D9"/>
    <w:rsid w:val="00A00DFB"/>
    <w:rsid w:val="00A65CAA"/>
    <w:rsid w:val="00A83D62"/>
    <w:rsid w:val="00AA0592"/>
    <w:rsid w:val="00AC0D27"/>
    <w:rsid w:val="00AF5F6B"/>
    <w:rsid w:val="00B12442"/>
    <w:rsid w:val="00B925B9"/>
    <w:rsid w:val="00B9729D"/>
    <w:rsid w:val="00BE0121"/>
    <w:rsid w:val="00C01921"/>
    <w:rsid w:val="00C13D1A"/>
    <w:rsid w:val="00C31742"/>
    <w:rsid w:val="00C51C40"/>
    <w:rsid w:val="00CD4D51"/>
    <w:rsid w:val="00CE4089"/>
    <w:rsid w:val="00CF0EB3"/>
    <w:rsid w:val="00D37C0A"/>
    <w:rsid w:val="00D56E1E"/>
    <w:rsid w:val="00D60290"/>
    <w:rsid w:val="00D61302"/>
    <w:rsid w:val="00D64DF9"/>
    <w:rsid w:val="00DC2C77"/>
    <w:rsid w:val="00DD7D20"/>
    <w:rsid w:val="00E255A1"/>
    <w:rsid w:val="00E53F41"/>
    <w:rsid w:val="00E61C81"/>
    <w:rsid w:val="00EA6F4E"/>
    <w:rsid w:val="00F31FE8"/>
    <w:rsid w:val="00F32A03"/>
    <w:rsid w:val="00F40DD5"/>
    <w:rsid w:val="00F53CD0"/>
    <w:rsid w:val="00F5456B"/>
    <w:rsid w:val="00F648BF"/>
    <w:rsid w:val="00F64995"/>
    <w:rsid w:val="00F82614"/>
    <w:rsid w:val="00F94B49"/>
    <w:rsid w:val="00FE1E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5" w:unhideWhenUsed="1"/>
    <w:lsdException w:name="List Number 3" w:semiHidden="1" w:uiPriority="25" w:unhideWhenUsed="1"/>
    <w:lsdException w:name="List Number 4" w:semiHidden="1" w:uiPriority="25" w:unhideWhenUsed="1"/>
    <w:lsdException w:name="List Number 5" w:semiHidden="1" w:uiPriority="2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F29"/>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D37C0A"/>
    <w:rPr>
      <w:color w:val="7F7F7F" w:themeColor="text1" w:themeTint="80"/>
      <w:bdr w:val="none" w:sz="0" w:space="0" w:color="auto"/>
      <w:shd w:val="clear" w:color="auto" w:fill="F0F0F0"/>
    </w:rPr>
  </w:style>
  <w:style w:type="paragraph" w:styleId="Innehll1">
    <w:name w:val="toc 1"/>
    <w:basedOn w:val="Normal"/>
    <w:next w:val="Normal"/>
    <w:uiPriority w:val="39"/>
    <w:rsid w:val="00824BF0"/>
    <w:pPr>
      <w:tabs>
        <w:tab w:val="right" w:leader="dot" w:pos="9062"/>
      </w:tabs>
      <w:spacing w:after="100" w:line="288" w:lineRule="auto"/>
      <w:ind w:left="425" w:hanging="425"/>
    </w:pPr>
    <w:rPr>
      <w:rFonts w:cstheme="minorBidi"/>
      <w:noProof/>
      <w:sz w:val="19"/>
      <w:szCs w:val="19"/>
      <w:lang w:val="sv-SE"/>
    </w:rPr>
  </w:style>
  <w:style w:type="paragraph" w:styleId="Innehll2">
    <w:name w:val="toc 2"/>
    <w:basedOn w:val="Normal"/>
    <w:next w:val="Normal"/>
    <w:uiPriority w:val="39"/>
    <w:rsid w:val="00824BF0"/>
    <w:pPr>
      <w:tabs>
        <w:tab w:val="right" w:leader="dot" w:pos="9062"/>
      </w:tabs>
      <w:spacing w:after="100" w:line="288" w:lineRule="auto"/>
      <w:ind w:left="850" w:hanging="425"/>
    </w:pPr>
    <w:rPr>
      <w:rFonts w:cstheme="minorBidi"/>
      <w:noProof/>
      <w:sz w:val="19"/>
      <w:szCs w:val="19"/>
      <w:lang w:val="sv-SE" w:eastAsia="en-US"/>
    </w:rPr>
  </w:style>
  <w:style w:type="paragraph" w:styleId="Innehll3">
    <w:name w:val="toc 3"/>
    <w:basedOn w:val="Normal"/>
    <w:next w:val="Normal"/>
    <w:uiPriority w:val="39"/>
    <w:rsid w:val="00824BF0"/>
    <w:pPr>
      <w:tabs>
        <w:tab w:val="right" w:leader="dot" w:pos="9062"/>
      </w:tabs>
      <w:spacing w:after="100" w:line="288" w:lineRule="auto"/>
      <w:ind w:left="1276" w:hanging="425"/>
    </w:pPr>
    <w:rPr>
      <w:rFonts w:cstheme="minorBidi"/>
      <w:noProof/>
      <w:sz w:val="19"/>
      <w:szCs w:val="19"/>
      <w:lang w:val="sv-SE" w:eastAsia="en-US"/>
    </w:rPr>
  </w:style>
  <w:style w:type="paragraph" w:styleId="Numreradlista">
    <w:name w:val="List Number"/>
    <w:basedOn w:val="Normal"/>
    <w:uiPriority w:val="25"/>
    <w:qFormat/>
    <w:rsid w:val="00824BF0"/>
    <w:pPr>
      <w:numPr>
        <w:numId w:val="6"/>
      </w:numPr>
      <w:spacing w:after="80" w:line="288" w:lineRule="auto"/>
      <w:ind w:left="357" w:hanging="357"/>
      <w:contextualSpacing/>
    </w:pPr>
    <w:rPr>
      <w:rFonts w:cstheme="minorBidi"/>
      <w:sz w:val="19"/>
      <w:szCs w:val="19"/>
      <w:lang w:val="sv-SE" w:eastAsia="en-US"/>
    </w:rPr>
  </w:style>
  <w:style w:type="character" w:styleId="Hyperlnk">
    <w:name w:val="Hyperlink"/>
    <w:basedOn w:val="Standardstycketeckensnitt"/>
    <w:uiPriority w:val="99"/>
    <w:rsid w:val="00824BF0"/>
    <w:rPr>
      <w:color w:val="467886" w:themeColor="hyperlink"/>
      <w:u w:val="single"/>
    </w:rPr>
  </w:style>
  <w:style w:type="paragraph" w:styleId="Numreradlista2">
    <w:name w:val="List Number 2"/>
    <w:basedOn w:val="Numreradlista"/>
    <w:uiPriority w:val="25"/>
    <w:rsid w:val="00824BF0"/>
    <w:pPr>
      <w:numPr>
        <w:ilvl w:val="1"/>
      </w:numPr>
    </w:pPr>
  </w:style>
  <w:style w:type="paragraph" w:styleId="Numreradlista3">
    <w:name w:val="List Number 3"/>
    <w:basedOn w:val="Numreradlista2"/>
    <w:uiPriority w:val="25"/>
    <w:rsid w:val="00824BF0"/>
    <w:pPr>
      <w:numPr>
        <w:ilvl w:val="2"/>
      </w:numPr>
    </w:pPr>
  </w:style>
  <w:style w:type="paragraph" w:styleId="Numreradlista4">
    <w:name w:val="List Number 4"/>
    <w:basedOn w:val="Numreradlista3"/>
    <w:uiPriority w:val="25"/>
    <w:semiHidden/>
    <w:rsid w:val="00824BF0"/>
    <w:pPr>
      <w:numPr>
        <w:ilvl w:val="3"/>
      </w:numPr>
    </w:pPr>
  </w:style>
  <w:style w:type="paragraph" w:styleId="Numreradlista5">
    <w:name w:val="List Number 5"/>
    <w:basedOn w:val="Numreradlista4"/>
    <w:uiPriority w:val="25"/>
    <w:semiHidden/>
    <w:rsid w:val="00824BF0"/>
    <w:pPr>
      <w:numPr>
        <w:ilvl w:val="4"/>
      </w:numPr>
    </w:pPr>
  </w:style>
  <w:style w:type="paragraph" w:customStyle="1" w:styleId="62455B041D914B5D8311FF303B1CFBA7">
    <w:name w:val="62455B041D914B5D8311FF303B1CFBA7"/>
    <w:rsid w:val="00F40DD5"/>
    <w:rPr>
      <w:lang w:val="sv-SE" w:eastAsia="sv-SE"/>
    </w:rPr>
  </w:style>
  <w:style w:type="paragraph" w:customStyle="1" w:styleId="61B24962020B418CB5CC958A7BF2073F">
    <w:name w:val="61B24962020B418CB5CC958A7BF2073F"/>
    <w:rsid w:val="00D37C0A"/>
    <w:rPr>
      <w:lang w:val="sv-SE"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andviken colors WD">
      <a:dk1>
        <a:sysClr val="windowText" lastClr="000000"/>
      </a:dk1>
      <a:lt1>
        <a:sysClr val="window" lastClr="FFFFFF"/>
      </a:lt1>
      <a:dk2>
        <a:srgbClr val="1F497D"/>
      </a:dk2>
      <a:lt2>
        <a:srgbClr val="EEECE1"/>
      </a:lt2>
      <a:accent1>
        <a:srgbClr val="4F7694"/>
      </a:accent1>
      <a:accent2>
        <a:srgbClr val="782434"/>
      </a:accent2>
      <a:accent3>
        <a:srgbClr val="85BE00"/>
      </a:accent3>
      <a:accent4>
        <a:srgbClr val="D10077"/>
      </a:accent4>
      <a:accent5>
        <a:srgbClr val="33B6EF"/>
      </a:accent5>
      <a:accent6>
        <a:srgbClr val="9A6A56"/>
      </a:accent6>
      <a:hlink>
        <a:srgbClr val="4F7694"/>
      </a:hlink>
      <a:folHlink>
        <a:srgbClr val="800080"/>
      </a:folHlink>
    </a:clrScheme>
    <a:fontScheme name="Sandviken font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Godk_x00e4_nd xmlns="10c3a147-0d64-46aa-a281-dc97358e8373">false</Godk_x00e4_nd>
    <lcf76f155ced4ddcb4097134ff3c332f xmlns="10c3a147-0d64-46aa-a281-dc97358e8373">
      <Terms xmlns="http://schemas.microsoft.com/office/infopath/2007/PartnerControls"/>
    </lcf76f155ced4ddcb4097134ff3c332f>
    <TaxCatchAll xmlns="d7532cd0-e888-47d6-8f58-db0210f250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7" ma:contentTypeDescription="Skapa ett nytt dokument." ma:contentTypeScope="" ma:versionID="7785c3c1a8c888d84ed956005c4d488a">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58607038f51c2c8ae8f7c256b578483b"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Godk_x00e4_nd"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Godk_x00e4_nd" ma:index="18" nillable="true" ma:displayName="Godkänd" ma:default="0" ma:format="Dropdown" ma:internalName="Godk_x00e4_n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bb681454-5b20-4870-936e-b523090ef0fb}"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05EE8-084A-4152-9601-901D77496493}">
  <ds:schemaRefs>
    <ds:schemaRef ds:uri="http://schemas.openxmlformats.org/officeDocument/2006/bibliography"/>
  </ds:schemaRefs>
</ds:datastoreItem>
</file>

<file path=customXml/itemProps2.xml><?xml version="1.0" encoding="utf-8"?>
<ds:datastoreItem xmlns:ds="http://schemas.openxmlformats.org/officeDocument/2006/customXml" ds:itemID="{08B03BE1-35A0-476A-815E-84EB2094F19B}">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customXml/itemProps3.xml><?xml version="1.0" encoding="utf-8"?>
<ds:datastoreItem xmlns:ds="http://schemas.openxmlformats.org/officeDocument/2006/customXml" ds:itemID="{DFEB01D3-B36E-4C53-8D21-9DC1AC3191DF}">
  <ds:schemaRefs>
    <ds:schemaRef ds:uri="http://schemas.microsoft.com/sharepoint/v3/contenttype/forms"/>
  </ds:schemaRefs>
</ds:datastoreItem>
</file>

<file path=customXml/itemProps4.xml><?xml version="1.0" encoding="utf-8"?>
<ds:datastoreItem xmlns:ds="http://schemas.openxmlformats.org/officeDocument/2006/customXml" ds:itemID="{C2DF5836-0BF5-4F8E-8DC0-D409443F6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11</Pages>
  <Words>3127</Words>
  <Characters>19986</Characters>
  <Application>Microsoft Office Word</Application>
  <DocSecurity>0</DocSecurity>
  <Lines>451</Lines>
  <Paragraphs>171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Ek Hessel</dc:creator>
  <cp:keywords/>
  <dc:description/>
  <cp:lastModifiedBy>Ida Larsson</cp:lastModifiedBy>
  <cp:revision>7</cp:revision>
  <cp:lastPrinted>2019-02-18T10:06:00Z</cp:lastPrinted>
  <dcterms:created xsi:type="dcterms:W3CDTF">2026-05-28T05:55:00Z</dcterms:created>
  <dcterms:modified xsi:type="dcterms:W3CDTF">2026-05-29T12:43:00Z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0x010100129BBCBF21362E4099AE6C2F27C58737</vt:lpwstr>
  </property>
  <property fmtid="{D5CDD505-2E9C-101B-9397-08002B2CF9AE}" pid="3" name="MediaServiceImageTags">
    <vt:lpwstr/>
  </property>
</Properties>
</file>